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0DFF" w14:textId="77777777" w:rsidR="00091352" w:rsidRPr="00F03A1A" w:rsidRDefault="00091352" w:rsidP="00894663">
      <w:pPr>
        <w:jc w:val="center"/>
        <w:rPr>
          <w:b/>
          <w:bCs/>
        </w:rPr>
      </w:pPr>
      <w:r w:rsidRPr="00F03A1A">
        <w:rPr>
          <w:b/>
          <w:bCs/>
        </w:rPr>
        <w:t>Compte-rendu</w:t>
      </w:r>
    </w:p>
    <w:p w14:paraId="0D3FD29F" w14:textId="6DAE7303" w:rsidR="00091352" w:rsidRPr="00F03A1A" w:rsidRDefault="00091352" w:rsidP="00894663">
      <w:pPr>
        <w:jc w:val="center"/>
        <w:rPr>
          <w:b/>
          <w:bCs/>
        </w:rPr>
      </w:pPr>
      <w:r w:rsidRPr="00F03A1A">
        <w:rPr>
          <w:b/>
          <w:bCs/>
        </w:rPr>
        <w:t xml:space="preserve">Conseil </w:t>
      </w:r>
      <w:r>
        <w:rPr>
          <w:b/>
          <w:bCs/>
        </w:rPr>
        <w:t>restreint</w:t>
      </w:r>
      <w:r w:rsidRPr="00F03A1A">
        <w:rPr>
          <w:b/>
          <w:bCs/>
        </w:rPr>
        <w:t xml:space="preserve"> de l’ED DGEP</w:t>
      </w:r>
    </w:p>
    <w:p w14:paraId="647FCF36" w14:textId="21BE7A16" w:rsidR="00091352" w:rsidRPr="00F03A1A" w:rsidRDefault="00091352" w:rsidP="00894663">
      <w:pPr>
        <w:jc w:val="center"/>
        <w:rPr>
          <w:b/>
          <w:bCs/>
        </w:rPr>
      </w:pPr>
      <w:r>
        <w:rPr>
          <w:b/>
          <w:bCs/>
        </w:rPr>
        <w:t>Jeudi 3 mars</w:t>
      </w:r>
      <w:r w:rsidRPr="00F03A1A">
        <w:rPr>
          <w:b/>
          <w:bCs/>
        </w:rPr>
        <w:t xml:space="preserve"> 202</w:t>
      </w:r>
      <w:r>
        <w:rPr>
          <w:b/>
          <w:bCs/>
        </w:rPr>
        <w:t>2</w:t>
      </w:r>
      <w:r w:rsidRPr="00F03A1A">
        <w:rPr>
          <w:b/>
          <w:bCs/>
        </w:rPr>
        <w:t xml:space="preserve">, </w:t>
      </w:r>
      <w:r>
        <w:rPr>
          <w:b/>
          <w:bCs/>
        </w:rPr>
        <w:t>14h30, par Teams</w:t>
      </w:r>
    </w:p>
    <w:p w14:paraId="163D4654" w14:textId="77777777" w:rsidR="00091352" w:rsidRDefault="00091352" w:rsidP="00894663">
      <w:pPr>
        <w:jc w:val="both"/>
      </w:pPr>
    </w:p>
    <w:p w14:paraId="47BFB3B8" w14:textId="77777777" w:rsidR="00091352" w:rsidRDefault="00091352" w:rsidP="00894663">
      <w:pPr>
        <w:jc w:val="both"/>
      </w:pPr>
    </w:p>
    <w:p w14:paraId="205E8452" w14:textId="2957B985" w:rsidR="00091352" w:rsidRDefault="00091352" w:rsidP="00894663">
      <w:pPr>
        <w:jc w:val="both"/>
      </w:pPr>
      <w:r w:rsidRPr="00F03A1A">
        <w:rPr>
          <w:b/>
          <w:bCs/>
        </w:rPr>
        <w:t>Présents</w:t>
      </w:r>
      <w:r>
        <w:t xml:space="preserve"> : Bernard </w:t>
      </w:r>
      <w:proofErr w:type="spellStart"/>
      <w:r>
        <w:t>Quiriny</w:t>
      </w:r>
      <w:proofErr w:type="spellEnd"/>
      <w:r>
        <w:t xml:space="preserve">, Karine </w:t>
      </w:r>
      <w:proofErr w:type="spellStart"/>
      <w:r>
        <w:t>Brisset</w:t>
      </w:r>
      <w:proofErr w:type="spellEnd"/>
      <w:r>
        <w:t xml:space="preserve">, Stéphane </w:t>
      </w:r>
      <w:proofErr w:type="spellStart"/>
      <w:r>
        <w:t>Blancard</w:t>
      </w:r>
      <w:proofErr w:type="spellEnd"/>
      <w:r>
        <w:t xml:space="preserve">, Béatrice </w:t>
      </w:r>
      <w:proofErr w:type="spellStart"/>
      <w:r>
        <w:t>Lap</w:t>
      </w:r>
      <w:r w:rsidR="00EA181D">
        <w:t>e</w:t>
      </w:r>
      <w:r>
        <w:t>rou</w:t>
      </w:r>
      <w:proofErr w:type="spellEnd"/>
      <w:r>
        <w:t xml:space="preserve">, Kirsten </w:t>
      </w:r>
      <w:proofErr w:type="spellStart"/>
      <w:r>
        <w:t>Burkhardt</w:t>
      </w:r>
      <w:proofErr w:type="spellEnd"/>
      <w:r>
        <w:t xml:space="preserve">, Evelyne </w:t>
      </w:r>
      <w:proofErr w:type="spellStart"/>
      <w:r>
        <w:t>Poincelot</w:t>
      </w:r>
      <w:proofErr w:type="spellEnd"/>
      <w:r>
        <w:t xml:space="preserve">, Rachel Guillain, Stéphanie </w:t>
      </w:r>
      <w:proofErr w:type="spellStart"/>
      <w:r>
        <w:t>Grayot-Dirx</w:t>
      </w:r>
      <w:proofErr w:type="spellEnd"/>
      <w:r>
        <w:t xml:space="preserve">, François </w:t>
      </w:r>
      <w:proofErr w:type="spellStart"/>
      <w:r>
        <w:t>Cochard</w:t>
      </w:r>
      <w:proofErr w:type="spellEnd"/>
      <w:r>
        <w:t xml:space="preserve">, Anne </w:t>
      </w:r>
      <w:proofErr w:type="spellStart"/>
      <w:r>
        <w:t>Brobbel-Dorsman</w:t>
      </w:r>
      <w:proofErr w:type="spellEnd"/>
      <w:r w:rsidR="00EA181D">
        <w:t xml:space="preserve"> (représentée par B. </w:t>
      </w:r>
      <w:proofErr w:type="spellStart"/>
      <w:r w:rsidR="00EA181D">
        <w:t>Laperou</w:t>
      </w:r>
      <w:proofErr w:type="spellEnd"/>
      <w:r w:rsidR="00EA181D">
        <w:t xml:space="preserve"> à partir de 15h30)</w:t>
      </w:r>
      <w:r>
        <w:t xml:space="preserve">, Patrick Charlot. </w:t>
      </w:r>
    </w:p>
    <w:p w14:paraId="6506F589" w14:textId="19BC36E5" w:rsidR="00091352" w:rsidRPr="00EA181D" w:rsidRDefault="00091352" w:rsidP="00894663">
      <w:pPr>
        <w:jc w:val="both"/>
      </w:pPr>
      <w:r w:rsidRPr="00EA181D">
        <w:rPr>
          <w:b/>
        </w:rPr>
        <w:t>Excusés </w:t>
      </w:r>
      <w:r w:rsidRPr="00EA181D">
        <w:rPr>
          <w:bCs/>
        </w:rPr>
        <w:t>:</w:t>
      </w:r>
      <w:r w:rsidRPr="00EA181D">
        <w:t xml:space="preserve"> Clotilde Fortier, Raphaël </w:t>
      </w:r>
      <w:proofErr w:type="spellStart"/>
      <w:r w:rsidRPr="00EA181D">
        <w:t>Porteilla</w:t>
      </w:r>
      <w:proofErr w:type="spellEnd"/>
      <w:r w:rsidRPr="00EA181D">
        <w:t>.</w:t>
      </w:r>
    </w:p>
    <w:p w14:paraId="57066801" w14:textId="77777777" w:rsidR="00091352" w:rsidRPr="00EA181D" w:rsidRDefault="00091352" w:rsidP="00894663">
      <w:pPr>
        <w:jc w:val="both"/>
      </w:pPr>
    </w:p>
    <w:p w14:paraId="2BD0C309" w14:textId="0552E2CD" w:rsidR="00091352" w:rsidRDefault="00091352" w:rsidP="00894663">
      <w:pPr>
        <w:jc w:val="both"/>
        <w:rPr>
          <w:b/>
          <w:bCs/>
        </w:rPr>
      </w:pPr>
      <w:r>
        <w:rPr>
          <w:b/>
          <w:bCs/>
        </w:rPr>
        <w:t>1</w:t>
      </w:r>
      <w:r w:rsidRPr="00865C5D">
        <w:rPr>
          <w:b/>
          <w:bCs/>
        </w:rPr>
        <w:t xml:space="preserve">. </w:t>
      </w:r>
      <w:r>
        <w:rPr>
          <w:b/>
          <w:bCs/>
        </w:rPr>
        <w:t>Institut des Amériques</w:t>
      </w:r>
    </w:p>
    <w:p w14:paraId="02D6ED7D" w14:textId="77777777" w:rsidR="00091352" w:rsidRDefault="00091352" w:rsidP="00894663">
      <w:pPr>
        <w:jc w:val="both"/>
        <w:rPr>
          <w:b/>
          <w:bCs/>
        </w:rPr>
      </w:pPr>
    </w:p>
    <w:p w14:paraId="63DCD6C1" w14:textId="4944CA41" w:rsidR="004470BA" w:rsidRDefault="00091352" w:rsidP="00894663">
      <w:pPr>
        <w:jc w:val="both"/>
      </w:pPr>
      <w:r>
        <w:t xml:space="preserve">Le conseil valide la participation de l’ED au financement à hauteur de 200€ (sur un total de 2000€, partagés avec le </w:t>
      </w:r>
      <w:r w:rsidRPr="00AB1378">
        <w:t>CREDESPO, TIL, CPTC, LECLA et SEPT</w:t>
      </w:r>
      <w:r>
        <w:t>) à l’Institut des Amériques. L’Institut propose notamment des contrats de financement pour des thèses. Tout renseignement auprès de Candice Lemaire (</w:t>
      </w:r>
      <w:r w:rsidRPr="00091352">
        <w:t>cpr.lemaire@gmail.com</w:t>
      </w:r>
      <w:r>
        <w:t xml:space="preserve">). </w:t>
      </w:r>
    </w:p>
    <w:p w14:paraId="6F0FFE78" w14:textId="53A24026" w:rsidR="00091352" w:rsidRDefault="00091352" w:rsidP="00894663">
      <w:pPr>
        <w:jc w:val="both"/>
      </w:pPr>
    </w:p>
    <w:p w14:paraId="1283C3B4" w14:textId="1622A3E3" w:rsidR="00091352" w:rsidRPr="004906D0" w:rsidRDefault="00091352" w:rsidP="00894663">
      <w:pPr>
        <w:jc w:val="both"/>
        <w:rPr>
          <w:b/>
          <w:bCs/>
        </w:rPr>
      </w:pPr>
      <w:r w:rsidRPr="004906D0">
        <w:rPr>
          <w:b/>
          <w:bCs/>
        </w:rPr>
        <w:t>2. Fiches des CSI</w:t>
      </w:r>
    </w:p>
    <w:p w14:paraId="49F5E8B9" w14:textId="79EDCFF4" w:rsidR="00091352" w:rsidRDefault="00091352" w:rsidP="00894663">
      <w:pPr>
        <w:jc w:val="both"/>
      </w:pPr>
    </w:p>
    <w:p w14:paraId="334FC02C" w14:textId="38A02A9C" w:rsidR="00091352" w:rsidRDefault="00091352" w:rsidP="00894663">
      <w:pPr>
        <w:jc w:val="both"/>
      </w:pPr>
      <w:r>
        <w:t xml:space="preserve">Le conseil valide le nouveau modèle proposé pour les fiches à remplir lors des comités de suivi individuel de thèse. Le </w:t>
      </w:r>
      <w:r w:rsidR="00EA181D">
        <w:t>précédent</w:t>
      </w:r>
      <w:r>
        <w:t xml:space="preserve"> modè</w:t>
      </w:r>
      <w:bookmarkStart w:id="0" w:name="_GoBack"/>
      <w:bookmarkEnd w:id="0"/>
      <w:r>
        <w:t xml:space="preserve">le, conçu au début des CSI, pouvait être amélioré, de manière à poser aux doctorants des questions plus précises. </w:t>
      </w:r>
    </w:p>
    <w:p w14:paraId="30272D2D" w14:textId="69FCDE27" w:rsidR="00091352" w:rsidRDefault="00091352" w:rsidP="00894663">
      <w:pPr>
        <w:jc w:val="both"/>
      </w:pPr>
    </w:p>
    <w:p w14:paraId="24E370F6" w14:textId="41434F5B" w:rsidR="00091352" w:rsidRDefault="004906D0" w:rsidP="00894663">
      <w:pPr>
        <w:jc w:val="both"/>
      </w:pPr>
      <w:r>
        <w:t xml:space="preserve">Karine </w:t>
      </w:r>
      <w:proofErr w:type="spellStart"/>
      <w:r>
        <w:t>Brisset</w:t>
      </w:r>
      <w:proofErr w:type="spellEnd"/>
      <w:r>
        <w:t xml:space="preserve"> rappelle l’importance de ne pas faire dévier le CSI vers un entretien sur le fond de la thèse, et que le CSI ait </w:t>
      </w:r>
      <w:r w:rsidR="00894663">
        <w:t xml:space="preserve">bien </w:t>
      </w:r>
      <w:r>
        <w:t xml:space="preserve">reçu avant l’entretien l’avis motivé et signé </w:t>
      </w:r>
      <w:r w:rsidR="00EA181D">
        <w:t>du</w:t>
      </w:r>
      <w:r>
        <w:t xml:space="preserve"> directeur de thèse, qui sera joint au rapport. </w:t>
      </w:r>
    </w:p>
    <w:p w14:paraId="21B05099" w14:textId="32D5084C" w:rsidR="004906D0" w:rsidRDefault="004906D0" w:rsidP="00894663">
      <w:pPr>
        <w:jc w:val="both"/>
      </w:pPr>
    </w:p>
    <w:p w14:paraId="31AC1963" w14:textId="69794747" w:rsidR="004906D0" w:rsidRDefault="004906D0" w:rsidP="00894663">
      <w:pPr>
        <w:jc w:val="both"/>
      </w:pPr>
      <w:r>
        <w:t xml:space="preserve">Le conseil adopte la proposition de Juliette Olivier que les rapports soient systématiquement remplis directement sur </w:t>
      </w:r>
      <w:r w:rsidR="00894663">
        <w:t>informatique</w:t>
      </w:r>
      <w:r>
        <w:t xml:space="preserve"> (avec les signatures insérées – il faudra penser à les avoir numérisées avant</w:t>
      </w:r>
      <w:r w:rsidR="00F33516">
        <w:t>).</w:t>
      </w:r>
      <w:r w:rsidR="00894663">
        <w:t xml:space="preserve"> </w:t>
      </w:r>
    </w:p>
    <w:p w14:paraId="1D0092F3" w14:textId="3A1232C5" w:rsidR="004906D0" w:rsidRDefault="004906D0" w:rsidP="00894663">
      <w:pPr>
        <w:jc w:val="both"/>
      </w:pPr>
    </w:p>
    <w:p w14:paraId="673275C6" w14:textId="39E5771A" w:rsidR="004906D0" w:rsidRDefault="004906D0" w:rsidP="00894663">
      <w:pPr>
        <w:jc w:val="both"/>
      </w:pPr>
      <w:r>
        <w:t xml:space="preserve">Sur une question d’Evelyne Poinsot, il est précisé que les CSI peuvent avoir lieu en Teams si tous les membres en sont d’accord. </w:t>
      </w:r>
    </w:p>
    <w:p w14:paraId="3316FB56" w14:textId="13B4D262" w:rsidR="004906D0" w:rsidRDefault="004906D0" w:rsidP="00894663">
      <w:pPr>
        <w:jc w:val="both"/>
      </w:pPr>
    </w:p>
    <w:p w14:paraId="1AF7BFA9" w14:textId="32356099" w:rsidR="004906D0" w:rsidRDefault="004906D0" w:rsidP="00894663">
      <w:pPr>
        <w:jc w:val="both"/>
      </w:pPr>
      <w:r>
        <w:t xml:space="preserve">Pour le calendrier (question de Rachel Guillain), il n’y a pas de date plancher (« pas avant le… ») ni plafond (« pas au-delà du… ») ; les CSI ont généralement lieu en juin mais ils peuvent être avancés à mai, ou reportés à septembre si impossibilité de les faire en juin. </w:t>
      </w:r>
      <w:r w:rsidR="00EA181D">
        <w:t>Il serait bien que tous les CST soient terminés pour le 15 septembre.</w:t>
      </w:r>
    </w:p>
    <w:p w14:paraId="432842C5" w14:textId="77777777" w:rsidR="004906D0" w:rsidRDefault="004906D0" w:rsidP="00894663">
      <w:pPr>
        <w:jc w:val="both"/>
      </w:pPr>
    </w:p>
    <w:p w14:paraId="1447C5DE" w14:textId="62C2E80B" w:rsidR="004906D0" w:rsidRDefault="004906D0" w:rsidP="00894663">
      <w:pPr>
        <w:jc w:val="both"/>
      </w:pPr>
      <w:r>
        <w:t xml:space="preserve">Stéphanie </w:t>
      </w:r>
      <w:proofErr w:type="spellStart"/>
      <w:r>
        <w:t>Grayot-Dirx</w:t>
      </w:r>
      <w:proofErr w:type="spellEnd"/>
      <w:r>
        <w:t xml:space="preserve"> suggère de changer la mention « RAS » en « avis favorable ». </w:t>
      </w:r>
    </w:p>
    <w:p w14:paraId="6A4CE787" w14:textId="235B17B6" w:rsidR="004906D0" w:rsidRDefault="004906D0" w:rsidP="00894663">
      <w:pPr>
        <w:jc w:val="both"/>
      </w:pPr>
    </w:p>
    <w:p w14:paraId="78A969A5" w14:textId="10C70378" w:rsidR="004906D0" w:rsidRDefault="004906D0" w:rsidP="00894663">
      <w:pPr>
        <w:jc w:val="both"/>
        <w:rPr>
          <w:b/>
          <w:bCs/>
        </w:rPr>
      </w:pPr>
      <w:r w:rsidRPr="004906D0">
        <w:rPr>
          <w:b/>
          <w:bCs/>
        </w:rPr>
        <w:t>3. Subvention du colloque CRJFC</w:t>
      </w:r>
    </w:p>
    <w:p w14:paraId="3DDCBD74" w14:textId="585CE115" w:rsidR="004906D0" w:rsidRDefault="004906D0" w:rsidP="00894663">
      <w:pPr>
        <w:jc w:val="both"/>
        <w:rPr>
          <w:b/>
          <w:bCs/>
        </w:rPr>
      </w:pPr>
    </w:p>
    <w:p w14:paraId="121E4AF4" w14:textId="6EBF3A10" w:rsidR="004906D0" w:rsidRDefault="004906D0" w:rsidP="00894663">
      <w:pPr>
        <w:jc w:val="both"/>
      </w:pPr>
      <w:r w:rsidRPr="004906D0">
        <w:t>Le con</w:t>
      </w:r>
      <w:r>
        <w:t xml:space="preserve">seil valide la subvention de 500€ demandée par le CRJFC pour le colloque </w:t>
      </w:r>
      <w:r w:rsidRPr="00AB1378">
        <w:t xml:space="preserve">« La procédure civile en France et en Suisse » </w:t>
      </w:r>
      <w:r>
        <w:t>organisé à Besançon le</w:t>
      </w:r>
      <w:r w:rsidRPr="00AB1378">
        <w:t xml:space="preserve"> 16 mars 2022</w:t>
      </w:r>
      <w:r>
        <w:t xml:space="preserve">. Karine </w:t>
      </w:r>
      <w:proofErr w:type="spellStart"/>
      <w:r>
        <w:t>Brisset</w:t>
      </w:r>
      <w:proofErr w:type="spellEnd"/>
      <w:r>
        <w:t xml:space="preserve"> </w:t>
      </w:r>
      <w:r w:rsidR="00455799">
        <w:t xml:space="preserve">fera passer l’information de ce colloque aux doctorants, notamment via le site. </w:t>
      </w:r>
    </w:p>
    <w:p w14:paraId="6939A2FE" w14:textId="632ED8A4" w:rsidR="004906D0" w:rsidRDefault="004906D0" w:rsidP="00894663">
      <w:pPr>
        <w:jc w:val="both"/>
      </w:pPr>
    </w:p>
    <w:p w14:paraId="1739FAC6" w14:textId="79481383" w:rsidR="004906D0" w:rsidRDefault="004906D0" w:rsidP="00894663">
      <w:pPr>
        <w:jc w:val="both"/>
      </w:pPr>
      <w:r>
        <w:lastRenderedPageBreak/>
        <w:t>Il est rappelé que les laboratoires peuvent solliciter la participation de l’ED pour toute manifestation scientifique susceptible d’intéresser les doctorants</w:t>
      </w:r>
      <w:r w:rsidR="00455799">
        <w:t xml:space="preserve">, qu’elle soit organisée par les labos ou par les doctorants eux-mêmes. </w:t>
      </w:r>
    </w:p>
    <w:p w14:paraId="6F60333D" w14:textId="589A9CAD" w:rsidR="00455799" w:rsidRDefault="00455799" w:rsidP="00894663">
      <w:pPr>
        <w:jc w:val="both"/>
      </w:pPr>
    </w:p>
    <w:p w14:paraId="3E7979E1" w14:textId="69B40E44" w:rsidR="00455799" w:rsidRPr="00455799" w:rsidRDefault="00455799" w:rsidP="00894663">
      <w:pPr>
        <w:jc w:val="both"/>
        <w:rPr>
          <w:b/>
          <w:bCs/>
        </w:rPr>
      </w:pPr>
      <w:r w:rsidRPr="00455799">
        <w:rPr>
          <w:b/>
          <w:bCs/>
        </w:rPr>
        <w:t>4. Calendrier et modalités du concours doctoral 2022</w:t>
      </w:r>
    </w:p>
    <w:p w14:paraId="3B942CC2" w14:textId="3E85D117" w:rsidR="00455799" w:rsidRDefault="00455799" w:rsidP="00894663">
      <w:pPr>
        <w:jc w:val="both"/>
      </w:pPr>
    </w:p>
    <w:p w14:paraId="46F4C2B7" w14:textId="46C58F26" w:rsidR="00455799" w:rsidRPr="00AB1378" w:rsidRDefault="00455799" w:rsidP="00894663">
      <w:pPr>
        <w:jc w:val="both"/>
      </w:pPr>
      <w:r>
        <w:t>Les c</w:t>
      </w:r>
      <w:r w:rsidRPr="00AB1378">
        <w:t xml:space="preserve">ontrats MESR </w:t>
      </w:r>
      <w:r>
        <w:t>sont cette année au nombre de 42 pour l’</w:t>
      </w:r>
      <w:r w:rsidRPr="00AB1378">
        <w:t xml:space="preserve">UB, </w:t>
      </w:r>
      <w:r>
        <w:t>30 pour l’</w:t>
      </w:r>
      <w:r w:rsidRPr="00AB1378">
        <w:t xml:space="preserve">UFC, </w:t>
      </w:r>
      <w:r>
        <w:t>3 pour l’</w:t>
      </w:r>
      <w:r w:rsidRPr="00AB1378">
        <w:t>UTBM (</w:t>
      </w:r>
      <w:r>
        <w:t xml:space="preserve">total </w:t>
      </w:r>
      <w:r w:rsidRPr="00AB1378">
        <w:t>= 75)</w:t>
      </w:r>
      <w:r>
        <w:t xml:space="preserve">. </w:t>
      </w:r>
      <w:r w:rsidR="00EA181D">
        <w:t>Ces contrats ont été r</w:t>
      </w:r>
      <w:r w:rsidR="00EA181D" w:rsidRPr="00AB1378">
        <w:t xml:space="preserve">épartis par </w:t>
      </w:r>
      <w:r w:rsidR="00EA181D">
        <w:t>le bureau du collège doctoral</w:t>
      </w:r>
      <w:r w:rsidR="00EA181D" w:rsidRPr="00AB1378">
        <w:t xml:space="preserve"> entre</w:t>
      </w:r>
      <w:r w:rsidR="00EA181D">
        <w:t xml:space="preserve"> les 6</w:t>
      </w:r>
      <w:r w:rsidR="00EA181D" w:rsidRPr="00AB1378">
        <w:t xml:space="preserve"> ED</w:t>
      </w:r>
      <w:r w:rsidR="00EA181D">
        <w:t>,</w:t>
      </w:r>
      <w:r w:rsidR="00EA181D" w:rsidRPr="00AB1378">
        <w:t xml:space="preserve"> suivant </w:t>
      </w:r>
      <w:r w:rsidR="00EA181D">
        <w:t xml:space="preserve">deux critères : le </w:t>
      </w:r>
      <w:r w:rsidR="00EA181D" w:rsidRPr="00AB1378">
        <w:t xml:space="preserve">nombre </w:t>
      </w:r>
      <w:r w:rsidR="00EA181D">
        <w:t>d’</w:t>
      </w:r>
      <w:r w:rsidR="00EA181D" w:rsidRPr="00AB1378">
        <w:t xml:space="preserve">EC HDR </w:t>
      </w:r>
      <w:r w:rsidR="00EA181D">
        <w:t xml:space="preserve">et le </w:t>
      </w:r>
      <w:r w:rsidR="00EA181D" w:rsidRPr="00AB1378">
        <w:t>nombre</w:t>
      </w:r>
      <w:r w:rsidR="00EA181D">
        <w:t xml:space="preserve"> de</w:t>
      </w:r>
      <w:r w:rsidR="00EA181D" w:rsidRPr="00AB1378">
        <w:t xml:space="preserve"> soutenances </w:t>
      </w:r>
      <w:r w:rsidR="00EA181D">
        <w:t xml:space="preserve">de </w:t>
      </w:r>
      <w:r w:rsidR="00EA181D" w:rsidRPr="00AB1378">
        <w:t xml:space="preserve">thèses et </w:t>
      </w:r>
      <w:r w:rsidR="00EA181D">
        <w:t>d’</w:t>
      </w:r>
      <w:r w:rsidR="00EA181D" w:rsidRPr="00AB1378">
        <w:t>HDR au cours des 3 années écoulées</w:t>
      </w:r>
      <w:r w:rsidR="00EA181D">
        <w:t xml:space="preserve">. </w:t>
      </w:r>
      <w:r>
        <w:t>Viennent s’y ajouter</w:t>
      </w:r>
      <w:r w:rsidRPr="00AB1378">
        <w:t xml:space="preserve"> 7 </w:t>
      </w:r>
      <w:r>
        <w:t xml:space="preserve">contrats </w:t>
      </w:r>
      <w:r w:rsidR="00894663">
        <w:t>« </w:t>
      </w:r>
      <w:r w:rsidRPr="00AB1378">
        <w:t>UBFC</w:t>
      </w:r>
      <w:r w:rsidR="00894663">
        <w:t> »</w:t>
      </w:r>
      <w:r w:rsidR="00EA181D">
        <w:t xml:space="preserve"> (supplément LPR en faveur des SHS dont 3 seront néanmoins attribués à d’autres ED)</w:t>
      </w:r>
      <w:r>
        <w:t xml:space="preserve">. DGEP reçoit </w:t>
      </w:r>
      <w:r w:rsidRPr="00AB1378">
        <w:t xml:space="preserve">5 </w:t>
      </w:r>
      <w:r>
        <w:t>contrats pour</w:t>
      </w:r>
      <w:r w:rsidRPr="00AB1378">
        <w:t xml:space="preserve"> Dijon, 1 </w:t>
      </w:r>
      <w:r>
        <w:t>pour</w:t>
      </w:r>
      <w:r w:rsidRPr="00AB1378">
        <w:t xml:space="preserve"> Besançon</w:t>
      </w:r>
      <w:r>
        <w:t xml:space="preserve">, et aura </w:t>
      </w:r>
      <w:r w:rsidRPr="00AB1378">
        <w:t xml:space="preserve">1 </w:t>
      </w:r>
      <w:r>
        <w:t xml:space="preserve">contrat </w:t>
      </w:r>
      <w:r w:rsidRPr="00AB1378">
        <w:t>UBFC</w:t>
      </w:r>
      <w:r w:rsidR="00EA181D">
        <w:t xml:space="preserve"> (LPR)</w:t>
      </w:r>
      <w:r w:rsidRPr="00AB1378">
        <w:t xml:space="preserve"> </w:t>
      </w:r>
      <w:r>
        <w:t>que le BCD attribue par priorité</w:t>
      </w:r>
      <w:r w:rsidRPr="00AB1378">
        <w:t xml:space="preserve"> à Besançon </w:t>
      </w:r>
      <w:r>
        <w:t xml:space="preserve">mais qui peut revenir à Dijon lors du concours.  </w:t>
      </w:r>
    </w:p>
    <w:p w14:paraId="36DEAFB0" w14:textId="77777777" w:rsidR="00455799" w:rsidRPr="00AB1378" w:rsidRDefault="00455799" w:rsidP="00894663">
      <w:pPr>
        <w:jc w:val="both"/>
      </w:pPr>
    </w:p>
    <w:p w14:paraId="1A876AF0" w14:textId="78AF8078" w:rsidR="00455799" w:rsidRPr="00AB1378" w:rsidRDefault="00455799" w:rsidP="00894663">
      <w:pPr>
        <w:jc w:val="both"/>
      </w:pPr>
      <w:r>
        <w:t xml:space="preserve">Le conseil valide le calendrier proposé pour 2022 : </w:t>
      </w:r>
    </w:p>
    <w:p w14:paraId="06DC7E97" w14:textId="1C9942B5" w:rsidR="00455799" w:rsidRPr="00AB1378" w:rsidRDefault="00455799" w:rsidP="00894663">
      <w:pPr>
        <w:jc w:val="both"/>
      </w:pPr>
      <w:r>
        <w:t xml:space="preserve">– Appel aux sujets du </w:t>
      </w:r>
      <w:r w:rsidRPr="00AB1378">
        <w:t xml:space="preserve">vendredi 4 mars au </w:t>
      </w:r>
      <w:r>
        <w:t>vendredi 1</w:t>
      </w:r>
      <w:r w:rsidRPr="006176A6">
        <w:rPr>
          <w:vertAlign w:val="superscript"/>
        </w:rPr>
        <w:t>er</w:t>
      </w:r>
      <w:r>
        <w:t xml:space="preserve"> avril à midi (les sujets classés seront envoyés par les labos </w:t>
      </w:r>
      <w:r w:rsidRPr="00AB1378">
        <w:t>à l’ED l</w:t>
      </w:r>
      <w:r>
        <w:t>e vendredi après-midi) ;</w:t>
      </w:r>
    </w:p>
    <w:p w14:paraId="53F12951" w14:textId="07C74601" w:rsidR="00455799" w:rsidRPr="00AB1378" w:rsidRDefault="00455799" w:rsidP="00894663">
      <w:pPr>
        <w:jc w:val="both"/>
      </w:pPr>
      <w:r>
        <w:t>–</w:t>
      </w:r>
      <w:r w:rsidRPr="00AB1378">
        <w:t xml:space="preserve"> C</w:t>
      </w:r>
      <w:r>
        <w:t>onseil restreint par Teams</w:t>
      </w:r>
      <w:r w:rsidRPr="00AB1378">
        <w:t xml:space="preserve"> le lundi 4 avril</w:t>
      </w:r>
      <w:r>
        <w:t xml:space="preserve"> pour valider les sujets ;</w:t>
      </w:r>
    </w:p>
    <w:p w14:paraId="65CAE6AF" w14:textId="2DF4091C" w:rsidR="00455799" w:rsidRDefault="00455799" w:rsidP="00894663">
      <w:pPr>
        <w:jc w:val="both"/>
      </w:pPr>
      <w:r>
        <w:t>–</w:t>
      </w:r>
      <w:r w:rsidRPr="00AB1378">
        <w:t xml:space="preserve"> Appels à candidat</w:t>
      </w:r>
      <w:r>
        <w:t>ure</w:t>
      </w:r>
      <w:r w:rsidRPr="00AB1378">
        <w:t>s du jeudi 7 avril au vendredi 27 mai</w:t>
      </w:r>
      <w:r>
        <w:t xml:space="preserve"> à 12h ;</w:t>
      </w:r>
    </w:p>
    <w:p w14:paraId="3400B4BF" w14:textId="02943976" w:rsidR="00455799" w:rsidRPr="00AB1378" w:rsidRDefault="00455799" w:rsidP="00894663">
      <w:pPr>
        <w:jc w:val="both"/>
      </w:pPr>
      <w:r>
        <w:t>– Conseil restreint par Teams le mercredi 1</w:t>
      </w:r>
      <w:r w:rsidRPr="00175102">
        <w:rPr>
          <w:vertAlign w:val="superscript"/>
        </w:rPr>
        <w:t>er</w:t>
      </w:r>
      <w:r>
        <w:t xml:space="preserve"> juin pour valider les candidats admis à concourir ; </w:t>
      </w:r>
    </w:p>
    <w:p w14:paraId="2EB32531" w14:textId="6E67FCAA" w:rsidR="00455799" w:rsidRDefault="00455799" w:rsidP="00894663">
      <w:pPr>
        <w:jc w:val="both"/>
      </w:pPr>
      <w:r>
        <w:t xml:space="preserve">– Convocations envoyées le mardi 7 juin ; </w:t>
      </w:r>
    </w:p>
    <w:p w14:paraId="2654FA6C" w14:textId="0797929D" w:rsidR="00455799" w:rsidRDefault="00455799" w:rsidP="00894663">
      <w:pPr>
        <w:jc w:val="both"/>
      </w:pPr>
      <w:r>
        <w:t xml:space="preserve">– Auditions à Dijon le mercredi 6 juillet. </w:t>
      </w:r>
    </w:p>
    <w:p w14:paraId="5CE04A5B" w14:textId="23915D2D" w:rsidR="00455799" w:rsidRDefault="00455799" w:rsidP="00894663">
      <w:pPr>
        <w:jc w:val="both"/>
      </w:pPr>
    </w:p>
    <w:p w14:paraId="20634030" w14:textId="21B8C78C" w:rsidR="00AB1858" w:rsidRDefault="00AB1858" w:rsidP="00894663">
      <w:pPr>
        <w:jc w:val="both"/>
      </w:pPr>
      <w:r>
        <w:t xml:space="preserve">Le conseil valide la proposition du nombre global de 13 sujets mis au concours, et sa répartition entre les laboratoires : CESAER 1, CID 1, CREDESPO 3, CREDIMI 1, CREGO 3, </w:t>
      </w:r>
      <w:proofErr w:type="spellStart"/>
      <w:r>
        <w:t>LEDi</w:t>
      </w:r>
      <w:proofErr w:type="spellEnd"/>
      <w:r>
        <w:t xml:space="preserve"> 1, CRESE 1, CRJFC 2. </w:t>
      </w:r>
    </w:p>
    <w:p w14:paraId="48CC0420" w14:textId="55C7174A" w:rsidR="00AB1858" w:rsidRDefault="00AB1858" w:rsidP="00894663">
      <w:pPr>
        <w:jc w:val="both"/>
      </w:pPr>
    </w:p>
    <w:p w14:paraId="51D55FA7" w14:textId="63D7C4F9" w:rsidR="00AB1858" w:rsidRDefault="00AB1858" w:rsidP="00894663">
      <w:pPr>
        <w:jc w:val="both"/>
      </w:pPr>
      <w:r>
        <w:t xml:space="preserve">Les différents laboratoires n’ont pas encore </w:t>
      </w:r>
      <w:r w:rsidR="00894663">
        <w:t xml:space="preserve">à ce stade </w:t>
      </w:r>
      <w:r>
        <w:t xml:space="preserve">de visibilité sur le nombre de sujets qui seront suggérés en leur sein par les DT. Le CREDESPO en </w:t>
      </w:r>
      <w:r w:rsidR="00894663">
        <w:t>recense</w:t>
      </w:r>
      <w:r>
        <w:t xml:space="preserve"> déjà 2, possiblement 3, le CID 1, le CRJFC 2</w:t>
      </w:r>
      <w:r w:rsidR="00ED4C93">
        <w:t xml:space="preserve"> et le CRESE 1</w:t>
      </w:r>
      <w:r>
        <w:t xml:space="preserve">. </w:t>
      </w:r>
    </w:p>
    <w:p w14:paraId="156E41EE" w14:textId="41E3F671" w:rsidR="00AB1858" w:rsidRDefault="00AB1858" w:rsidP="00894663">
      <w:pPr>
        <w:jc w:val="both"/>
      </w:pPr>
    </w:p>
    <w:p w14:paraId="0A3FB078" w14:textId="319204E7" w:rsidR="00FB33C4" w:rsidRDefault="00AB1858" w:rsidP="00894663">
      <w:pPr>
        <w:jc w:val="both"/>
      </w:pPr>
      <w:r>
        <w:t xml:space="preserve">François </w:t>
      </w:r>
      <w:proofErr w:type="spellStart"/>
      <w:r>
        <w:t>Cochard</w:t>
      </w:r>
      <w:proofErr w:type="spellEnd"/>
      <w:r>
        <w:t xml:space="preserve"> estime souhaitable qu’un labo qui n’aurait pas obtenu de contrats au cours des années précédentes bénéficie d’une forme de priorité. Karine </w:t>
      </w:r>
      <w:proofErr w:type="spellStart"/>
      <w:r>
        <w:t>Brisset</w:t>
      </w:r>
      <w:proofErr w:type="spellEnd"/>
      <w:r>
        <w:t xml:space="preserve"> note qu’une pondération peut être ajoutée à la règle de Borda habituellement utilisée afin d</w:t>
      </w:r>
      <w:r w:rsidR="00FB33C4">
        <w:t xml:space="preserve">’atteindre cet objectif. Patrick Charlot, Rachel Guillain, Béatrice </w:t>
      </w:r>
      <w:proofErr w:type="spellStart"/>
      <w:r w:rsidR="00FB33C4">
        <w:t>Lap</w:t>
      </w:r>
      <w:r w:rsidR="00ED4C93">
        <w:t>e</w:t>
      </w:r>
      <w:r w:rsidR="00FB33C4">
        <w:t>rou</w:t>
      </w:r>
      <w:proofErr w:type="spellEnd"/>
      <w:r w:rsidR="00FB33C4">
        <w:t xml:space="preserve"> et Bernard </w:t>
      </w:r>
      <w:proofErr w:type="spellStart"/>
      <w:r w:rsidR="00FB33C4">
        <w:t>Quiriny</w:t>
      </w:r>
      <w:proofErr w:type="spellEnd"/>
      <w:r w:rsidR="00FB33C4">
        <w:t xml:space="preserve"> s’opposent à cette idée. Il est observé que le principe du concours doctoral unique Dijon/Besançon, plutôt qu’un concours séparé par sites, aboutit </w:t>
      </w:r>
      <w:r w:rsidR="008A0A95">
        <w:t xml:space="preserve">en effet </w:t>
      </w:r>
      <w:r w:rsidR="00FB33C4">
        <w:t xml:space="preserve">à ce que le CRESE de Besançon puisse n’avoir aucun contrat doctoral plusieurs années de suite. </w:t>
      </w:r>
    </w:p>
    <w:p w14:paraId="668A4B67" w14:textId="77777777" w:rsidR="00FB33C4" w:rsidRDefault="00FB33C4" w:rsidP="00894663">
      <w:pPr>
        <w:jc w:val="both"/>
      </w:pPr>
    </w:p>
    <w:p w14:paraId="2B535C02" w14:textId="50569CD1" w:rsidR="00FB33C4" w:rsidRDefault="00FB33C4" w:rsidP="00894663">
      <w:pPr>
        <w:jc w:val="both"/>
      </w:pPr>
      <w:r>
        <w:t xml:space="preserve">Après discussion et échange de points de vue, le Conseil maintient les règles de fonctionnement du concours suivies jusqu’à présent : concours unique et vote suivant la règle de Borda. Une attention particulière sera portée </w:t>
      </w:r>
      <w:r w:rsidR="00894663">
        <w:t>à ce qu’un temps suffisant soit donné aux discussions avant</w:t>
      </w:r>
      <w:r>
        <w:t xml:space="preserve"> </w:t>
      </w:r>
      <w:r w:rsidR="00894663">
        <w:t>le</w:t>
      </w:r>
      <w:r>
        <w:t xml:space="preserve"> vote. </w:t>
      </w:r>
    </w:p>
    <w:p w14:paraId="166B10A9" w14:textId="77777777" w:rsidR="00FB33C4" w:rsidRDefault="00FB33C4" w:rsidP="00894663">
      <w:pPr>
        <w:jc w:val="both"/>
      </w:pPr>
    </w:p>
    <w:p w14:paraId="6082B86B" w14:textId="49D2DDBF" w:rsidR="00FB33C4" w:rsidRDefault="00FB33C4" w:rsidP="00894663">
      <w:pPr>
        <w:jc w:val="both"/>
      </w:pPr>
      <w:r>
        <w:t xml:space="preserve">Le conseil maintient la règle suivant laquelle les porteurs de sujets qui ont déjà obtenu un contrat MESR </w:t>
      </w:r>
      <w:r w:rsidR="00ED4C93">
        <w:t xml:space="preserve">ou ISITE </w:t>
      </w:r>
      <w:r>
        <w:t>l’année précédente ne sont pas prioritaires cette année. Il valide le principe selon lequel cette règle ne vaut pas pour les autres contrats qu’ils auraient pu obtenir</w:t>
      </w:r>
      <w:r w:rsidR="00ED4C93">
        <w:t xml:space="preserve"> en dehors du concours de l’ED DGEP</w:t>
      </w:r>
      <w:r w:rsidR="008A0A95">
        <w:t xml:space="preserve">, notamment les contrats régionaux </w:t>
      </w:r>
      <w:r>
        <w:lastRenderedPageBreak/>
        <w:t xml:space="preserve">(interventions en ce sens de Rachel Guillain et Stéphane </w:t>
      </w:r>
      <w:proofErr w:type="spellStart"/>
      <w:r>
        <w:t>Blancard</w:t>
      </w:r>
      <w:proofErr w:type="spellEnd"/>
      <w:r>
        <w:t xml:space="preserve">). Il valide </w:t>
      </w:r>
      <w:r w:rsidR="008A0A95">
        <w:t xml:space="preserve">aussi </w:t>
      </w:r>
      <w:r>
        <w:t xml:space="preserve">le fait qu’un porteur peut déposer à la fois un sujet pour un contrat MESR et un sujet voisin pour un contrat ICE. </w:t>
      </w:r>
    </w:p>
    <w:p w14:paraId="3FA1B34F" w14:textId="3968B48B" w:rsidR="00894663" w:rsidRDefault="00894663" w:rsidP="00894663">
      <w:pPr>
        <w:jc w:val="both"/>
      </w:pPr>
    </w:p>
    <w:p w14:paraId="00E2FFFB" w14:textId="25CAD764" w:rsidR="00894663" w:rsidRDefault="00894663" w:rsidP="00894663">
      <w:pPr>
        <w:jc w:val="both"/>
      </w:pPr>
      <w:r>
        <w:t xml:space="preserve">Les contrats ICE sont rapidement abordés suite à une question d’Angèle Renaud. Les dossiers concernant ces contrats doivent être envoyés à Pauline Berger (pauline.berger@ubfc.fr). </w:t>
      </w:r>
    </w:p>
    <w:p w14:paraId="71B5EC85" w14:textId="6B3F984F" w:rsidR="00894663" w:rsidRDefault="00894663" w:rsidP="00894663">
      <w:pPr>
        <w:jc w:val="both"/>
      </w:pPr>
    </w:p>
    <w:p w14:paraId="01C3016B" w14:textId="7D115808" w:rsidR="00894663" w:rsidRDefault="00894663" w:rsidP="00894663">
      <w:pPr>
        <w:jc w:val="both"/>
      </w:pPr>
      <w:r>
        <w:t xml:space="preserve">La séance est levée à 16h30. </w:t>
      </w:r>
    </w:p>
    <w:p w14:paraId="1D6B22A5" w14:textId="321CD19C" w:rsidR="00936CAA" w:rsidRDefault="00936CAA" w:rsidP="00894663">
      <w:pPr>
        <w:jc w:val="both"/>
      </w:pPr>
    </w:p>
    <w:p w14:paraId="16A213F5" w14:textId="783FDB6C" w:rsidR="00936CAA" w:rsidRPr="00936CAA" w:rsidRDefault="00936CAA" w:rsidP="00894663">
      <w:pPr>
        <w:jc w:val="both"/>
        <w:rPr>
          <w:b/>
          <w:bCs/>
        </w:rPr>
      </w:pPr>
      <w:r w:rsidRPr="00936CAA">
        <w:rPr>
          <w:b/>
          <w:bCs/>
        </w:rPr>
        <w:t>Annexe</w:t>
      </w:r>
    </w:p>
    <w:p w14:paraId="44D1B3F2" w14:textId="3BF1328A" w:rsidR="00936CAA" w:rsidRDefault="00936CAA" w:rsidP="00894663">
      <w:pPr>
        <w:jc w:val="both"/>
      </w:pPr>
    </w:p>
    <w:p w14:paraId="36E61258" w14:textId="77777777" w:rsidR="00936CAA" w:rsidRDefault="00936CAA" w:rsidP="00894663">
      <w:pPr>
        <w:jc w:val="both"/>
      </w:pPr>
      <w:r>
        <w:t>Pour mémoire</w:t>
      </w:r>
    </w:p>
    <w:p w14:paraId="33A90C19" w14:textId="77777777" w:rsidR="00936CAA" w:rsidRDefault="00936CAA" w:rsidP="00894663">
      <w:pPr>
        <w:jc w:val="both"/>
      </w:pPr>
    </w:p>
    <w:p w14:paraId="373E6057" w14:textId="585D40FE" w:rsidR="00936CAA" w:rsidRDefault="00936CAA" w:rsidP="00894663">
      <w:pPr>
        <w:jc w:val="both"/>
      </w:pPr>
      <w:r>
        <w:t>2021</w:t>
      </w:r>
    </w:p>
    <w:p w14:paraId="2F2CB9FE" w14:textId="0439726B" w:rsidR="00936CAA" w:rsidRDefault="00936CAA" w:rsidP="00894663">
      <w:pPr>
        <w:jc w:val="both"/>
      </w:pPr>
      <w:r>
        <w:t xml:space="preserve">Contrats MESRI : </w:t>
      </w:r>
    </w:p>
    <w:p w14:paraId="7BE1F0C5" w14:textId="4673EDBA" w:rsidR="00936CAA" w:rsidRDefault="00936CAA" w:rsidP="00894663">
      <w:pPr>
        <w:jc w:val="both"/>
      </w:pPr>
      <w:r>
        <w:t>–</w:t>
      </w:r>
      <w:proofErr w:type="spellStart"/>
      <w:r>
        <w:t>Bartos</w:t>
      </w:r>
      <w:proofErr w:type="spellEnd"/>
      <w:r>
        <w:t xml:space="preserve"> (DT Moine-Dupuis) CREDIMI</w:t>
      </w:r>
    </w:p>
    <w:p w14:paraId="365F7CB8" w14:textId="59B7E182" w:rsidR="00936CAA" w:rsidRDefault="00936CAA" w:rsidP="00894663">
      <w:pPr>
        <w:jc w:val="both"/>
      </w:pPr>
      <w:r>
        <w:t xml:space="preserve">– </w:t>
      </w:r>
      <w:proofErr w:type="spellStart"/>
      <w:r>
        <w:t>Cupillard</w:t>
      </w:r>
      <w:proofErr w:type="spellEnd"/>
      <w:r>
        <w:t xml:space="preserve"> (DT </w:t>
      </w:r>
      <w:proofErr w:type="spellStart"/>
      <w:r>
        <w:t>Baumont</w:t>
      </w:r>
      <w:proofErr w:type="spellEnd"/>
      <w:r>
        <w:t xml:space="preserve">) </w:t>
      </w:r>
      <w:proofErr w:type="spellStart"/>
      <w:r>
        <w:t>LEDi</w:t>
      </w:r>
      <w:proofErr w:type="spellEnd"/>
    </w:p>
    <w:p w14:paraId="2D8EE432" w14:textId="4123CB7C" w:rsidR="00936CAA" w:rsidRDefault="00936CAA" w:rsidP="00894663">
      <w:pPr>
        <w:jc w:val="both"/>
      </w:pPr>
      <w:r>
        <w:t xml:space="preserve">– </w:t>
      </w:r>
      <w:proofErr w:type="spellStart"/>
      <w:r>
        <w:t>Favaro</w:t>
      </w:r>
      <w:proofErr w:type="spellEnd"/>
      <w:r>
        <w:t xml:space="preserve"> (DT </w:t>
      </w:r>
      <w:proofErr w:type="spellStart"/>
      <w:r>
        <w:t>Laferte</w:t>
      </w:r>
      <w:proofErr w:type="spellEnd"/>
      <w:r>
        <w:t>) CESAER</w:t>
      </w:r>
    </w:p>
    <w:p w14:paraId="7C604A27" w14:textId="433FBBE7" w:rsidR="00936CAA" w:rsidRDefault="00936CAA" w:rsidP="00894663">
      <w:pPr>
        <w:jc w:val="both"/>
      </w:pPr>
      <w:r>
        <w:t xml:space="preserve">– Guyot (DT </w:t>
      </w:r>
      <w:proofErr w:type="spellStart"/>
      <w:r>
        <w:t>Dexant</w:t>
      </w:r>
      <w:proofErr w:type="spellEnd"/>
      <w:r>
        <w:t>) CRJFC</w:t>
      </w:r>
    </w:p>
    <w:p w14:paraId="7F1858D1" w14:textId="15422845" w:rsidR="00936CAA" w:rsidRDefault="00936CAA" w:rsidP="00894663">
      <w:pPr>
        <w:jc w:val="both"/>
      </w:pPr>
      <w:r>
        <w:t xml:space="preserve">– </w:t>
      </w:r>
      <w:proofErr w:type="spellStart"/>
      <w:r>
        <w:t>Lambrecht</w:t>
      </w:r>
      <w:proofErr w:type="spellEnd"/>
      <w:r>
        <w:t xml:space="preserve"> (DT Joubert) CREDESPO</w:t>
      </w:r>
    </w:p>
    <w:p w14:paraId="260F98D7" w14:textId="6AEDBFD3" w:rsidR="00936CAA" w:rsidRDefault="00936CAA" w:rsidP="00894663">
      <w:pPr>
        <w:jc w:val="both"/>
      </w:pPr>
      <w:r>
        <w:t xml:space="preserve">– Leclerc (DT </w:t>
      </w:r>
      <w:proofErr w:type="spellStart"/>
      <w:r>
        <w:t>Bellassen</w:t>
      </w:r>
      <w:proofErr w:type="spellEnd"/>
      <w:r>
        <w:t>) CESAER</w:t>
      </w:r>
    </w:p>
    <w:p w14:paraId="3DE4ECF3" w14:textId="1CFF4F17" w:rsidR="00936CAA" w:rsidRDefault="00936CAA" w:rsidP="00894663">
      <w:pPr>
        <w:jc w:val="both"/>
      </w:pPr>
      <w:r>
        <w:t xml:space="preserve">– Reyes (DT Pige et </w:t>
      </w:r>
      <w:proofErr w:type="spellStart"/>
      <w:r>
        <w:t>Brisset</w:t>
      </w:r>
      <w:proofErr w:type="spellEnd"/>
      <w:r>
        <w:t>) CREGO</w:t>
      </w:r>
    </w:p>
    <w:p w14:paraId="19513A2C" w14:textId="050F08D2" w:rsidR="00936CAA" w:rsidRDefault="00936CAA" w:rsidP="00894663">
      <w:pPr>
        <w:jc w:val="both"/>
      </w:pPr>
      <w:r>
        <w:t xml:space="preserve">– Roux (DT </w:t>
      </w:r>
      <w:proofErr w:type="spellStart"/>
      <w:r>
        <w:t>Ciaudo</w:t>
      </w:r>
      <w:proofErr w:type="spellEnd"/>
      <w:r>
        <w:t>) CRJFC</w:t>
      </w:r>
    </w:p>
    <w:p w14:paraId="1D040911" w14:textId="412A1C0B" w:rsidR="00936CAA" w:rsidRDefault="00936CAA" w:rsidP="00894663">
      <w:pPr>
        <w:jc w:val="both"/>
      </w:pPr>
      <w:r>
        <w:t xml:space="preserve">Contrat </w:t>
      </w:r>
      <w:proofErr w:type="spellStart"/>
      <w:r>
        <w:t>iSite</w:t>
      </w:r>
      <w:proofErr w:type="spellEnd"/>
      <w:r>
        <w:t xml:space="preserve"> : </w:t>
      </w:r>
    </w:p>
    <w:p w14:paraId="0782B32F" w14:textId="6FB4BC59" w:rsidR="00936CAA" w:rsidRDefault="00936CAA" w:rsidP="00894663">
      <w:pPr>
        <w:jc w:val="both"/>
      </w:pPr>
      <w:r>
        <w:t xml:space="preserve">– </w:t>
      </w:r>
      <w:proofErr w:type="spellStart"/>
      <w:r>
        <w:t>Stoltz</w:t>
      </w:r>
      <w:proofErr w:type="spellEnd"/>
      <w:r>
        <w:t xml:space="preserve"> (DT El </w:t>
      </w:r>
      <w:proofErr w:type="spellStart"/>
      <w:r>
        <w:t>Naboulsi</w:t>
      </w:r>
      <w:proofErr w:type="spellEnd"/>
      <w:r>
        <w:t>) CRESE</w:t>
      </w:r>
    </w:p>
    <w:p w14:paraId="03AA8A1D" w14:textId="66DF1A29" w:rsidR="00936CAA" w:rsidRDefault="00936CAA" w:rsidP="00894663">
      <w:pPr>
        <w:jc w:val="both"/>
      </w:pPr>
      <w:r>
        <w:t>Contrats UBFC</w:t>
      </w:r>
    </w:p>
    <w:p w14:paraId="17FB72C2" w14:textId="1A4B8ED6" w:rsidR="00936CAA" w:rsidRDefault="00936CAA" w:rsidP="00894663">
      <w:pPr>
        <w:jc w:val="both"/>
      </w:pPr>
      <w:r>
        <w:t>– Grosjean (DT Manciaux) CREDIMI</w:t>
      </w:r>
    </w:p>
    <w:p w14:paraId="5FB36CE6" w14:textId="7451C9F8" w:rsidR="00936CAA" w:rsidRDefault="00936CAA" w:rsidP="00894663">
      <w:pPr>
        <w:jc w:val="both"/>
      </w:pPr>
      <w:r>
        <w:t xml:space="preserve">– Chaudron (DT Bianco) </w:t>
      </w:r>
      <w:proofErr w:type="spellStart"/>
      <w:r>
        <w:t>LEDi</w:t>
      </w:r>
      <w:proofErr w:type="spellEnd"/>
    </w:p>
    <w:p w14:paraId="00BE2F9A" w14:textId="572A2219" w:rsidR="00936CAA" w:rsidRDefault="00936CAA" w:rsidP="00894663">
      <w:pPr>
        <w:jc w:val="both"/>
      </w:pPr>
      <w:r>
        <w:t xml:space="preserve">– </w:t>
      </w:r>
      <w:proofErr w:type="spellStart"/>
      <w:r>
        <w:t>Kostantin</w:t>
      </w:r>
      <w:proofErr w:type="spellEnd"/>
      <w:r>
        <w:t xml:space="preserve"> (DT Renaud) CREGO</w:t>
      </w:r>
    </w:p>
    <w:p w14:paraId="066B0DD3" w14:textId="5F077D76" w:rsidR="00936CAA" w:rsidRDefault="00936CAA" w:rsidP="00894663">
      <w:pPr>
        <w:jc w:val="both"/>
      </w:pPr>
      <w:r>
        <w:t xml:space="preserve">– Roussel (DT </w:t>
      </w:r>
      <w:proofErr w:type="spellStart"/>
      <w:r>
        <w:t>DIss</w:t>
      </w:r>
      <w:proofErr w:type="spellEnd"/>
      <w:r>
        <w:t>) CRESE</w:t>
      </w:r>
    </w:p>
    <w:p w14:paraId="3D650A6F" w14:textId="684E13BF" w:rsidR="00936CAA" w:rsidRDefault="00936CAA" w:rsidP="00894663">
      <w:pPr>
        <w:jc w:val="both"/>
      </w:pPr>
    </w:p>
    <w:p w14:paraId="165874E9" w14:textId="48C866F1" w:rsidR="00936CAA" w:rsidRDefault="00936CAA" w:rsidP="00894663">
      <w:pPr>
        <w:jc w:val="both"/>
      </w:pPr>
      <w:r>
        <w:t>2020</w:t>
      </w:r>
    </w:p>
    <w:p w14:paraId="4B21F91A" w14:textId="1EB75B03" w:rsidR="00936CAA" w:rsidRDefault="00936CAA" w:rsidP="00894663">
      <w:pPr>
        <w:jc w:val="both"/>
      </w:pPr>
      <w:r>
        <w:t>Contrats MESRI</w:t>
      </w:r>
    </w:p>
    <w:p w14:paraId="7B2B509D" w14:textId="11E38242" w:rsidR="00936CAA" w:rsidRDefault="00936CAA" w:rsidP="00894663">
      <w:pPr>
        <w:jc w:val="both"/>
      </w:pPr>
      <w:r>
        <w:t xml:space="preserve">– </w:t>
      </w:r>
      <w:proofErr w:type="spellStart"/>
      <w:r>
        <w:t>Valverde</w:t>
      </w:r>
      <w:proofErr w:type="spellEnd"/>
      <w:r>
        <w:t xml:space="preserve"> (DT Mages) CID</w:t>
      </w:r>
    </w:p>
    <w:p w14:paraId="6008E3A9" w14:textId="5674796D" w:rsidR="00936CAA" w:rsidRPr="00EA181D" w:rsidRDefault="00936CAA" w:rsidP="00894663">
      <w:pPr>
        <w:jc w:val="both"/>
        <w:rPr>
          <w:lang w:val="en-US"/>
        </w:rPr>
      </w:pPr>
      <w:r w:rsidRPr="00EA181D">
        <w:rPr>
          <w:lang w:val="en-US"/>
        </w:rPr>
        <w:t xml:space="preserve">– </w:t>
      </w:r>
      <w:proofErr w:type="spellStart"/>
      <w:r w:rsidRPr="00EA181D">
        <w:rPr>
          <w:lang w:val="en-US"/>
        </w:rPr>
        <w:t>Dovetta</w:t>
      </w:r>
      <w:proofErr w:type="spellEnd"/>
      <w:r w:rsidRPr="00EA181D">
        <w:rPr>
          <w:lang w:val="en-US"/>
        </w:rPr>
        <w:t xml:space="preserve"> (DT </w:t>
      </w:r>
      <w:proofErr w:type="spellStart"/>
      <w:r w:rsidRPr="00EA181D">
        <w:rPr>
          <w:lang w:val="en-US"/>
        </w:rPr>
        <w:t>Brobbel</w:t>
      </w:r>
      <w:proofErr w:type="spellEnd"/>
      <w:r w:rsidRPr="00EA181D">
        <w:rPr>
          <w:lang w:val="en-US"/>
        </w:rPr>
        <w:t>) CRJFC</w:t>
      </w:r>
    </w:p>
    <w:p w14:paraId="4D632DF4" w14:textId="2D1C9452" w:rsidR="00936CAA" w:rsidRPr="00EA181D" w:rsidRDefault="00936CAA" w:rsidP="00894663">
      <w:pPr>
        <w:jc w:val="both"/>
        <w:rPr>
          <w:lang w:val="en-US"/>
        </w:rPr>
      </w:pPr>
      <w:r w:rsidRPr="00EA181D">
        <w:rPr>
          <w:lang w:val="en-US"/>
        </w:rPr>
        <w:t xml:space="preserve">– </w:t>
      </w:r>
      <w:proofErr w:type="spellStart"/>
      <w:r w:rsidRPr="00EA181D">
        <w:rPr>
          <w:lang w:val="en-US"/>
        </w:rPr>
        <w:t>Belhour</w:t>
      </w:r>
      <w:proofErr w:type="spellEnd"/>
      <w:r w:rsidRPr="00EA181D">
        <w:rPr>
          <w:lang w:val="en-US"/>
        </w:rPr>
        <w:t xml:space="preserve"> (DT Bernard) CREGO</w:t>
      </w:r>
    </w:p>
    <w:p w14:paraId="58268BC4" w14:textId="77777777" w:rsidR="00936CAA" w:rsidRPr="00EA181D" w:rsidRDefault="00936CAA" w:rsidP="00894663">
      <w:pPr>
        <w:jc w:val="both"/>
        <w:rPr>
          <w:lang w:val="en-US"/>
        </w:rPr>
      </w:pPr>
      <w:r w:rsidRPr="00EA181D">
        <w:rPr>
          <w:lang w:val="en-US"/>
        </w:rPr>
        <w:t xml:space="preserve">– </w:t>
      </w:r>
      <w:proofErr w:type="spellStart"/>
      <w:r w:rsidRPr="00EA181D">
        <w:rPr>
          <w:lang w:val="en-US"/>
        </w:rPr>
        <w:t>Gacem</w:t>
      </w:r>
      <w:proofErr w:type="spellEnd"/>
      <w:r w:rsidRPr="00EA181D">
        <w:rPr>
          <w:lang w:val="en-US"/>
        </w:rPr>
        <w:t xml:space="preserve"> (DT </w:t>
      </w:r>
      <w:proofErr w:type="spellStart"/>
      <w:r w:rsidRPr="00EA181D">
        <w:rPr>
          <w:lang w:val="en-US"/>
        </w:rPr>
        <w:t>Hervé</w:t>
      </w:r>
      <w:proofErr w:type="spellEnd"/>
      <w:r w:rsidRPr="00EA181D">
        <w:rPr>
          <w:lang w:val="en-US"/>
        </w:rPr>
        <w:t>) CREGO</w:t>
      </w:r>
    </w:p>
    <w:p w14:paraId="0686D45D" w14:textId="77777777" w:rsidR="00936CAA" w:rsidRPr="00EA181D" w:rsidRDefault="00936CAA" w:rsidP="00894663">
      <w:pPr>
        <w:jc w:val="both"/>
        <w:rPr>
          <w:lang w:val="en-US"/>
        </w:rPr>
      </w:pPr>
      <w:r w:rsidRPr="00EA181D">
        <w:rPr>
          <w:lang w:val="en-US"/>
        </w:rPr>
        <w:t xml:space="preserve">– </w:t>
      </w:r>
      <w:proofErr w:type="spellStart"/>
      <w:r w:rsidRPr="00EA181D">
        <w:rPr>
          <w:lang w:val="en-US"/>
        </w:rPr>
        <w:t>Viennet</w:t>
      </w:r>
      <w:proofErr w:type="spellEnd"/>
      <w:r w:rsidRPr="00EA181D">
        <w:rPr>
          <w:lang w:val="en-US"/>
        </w:rPr>
        <w:t xml:space="preserve"> (DT Fortier) CREDIMI</w:t>
      </w:r>
    </w:p>
    <w:p w14:paraId="5F478F49" w14:textId="77777777" w:rsidR="00936CAA" w:rsidRPr="00EA181D" w:rsidRDefault="00936CAA" w:rsidP="00894663">
      <w:pPr>
        <w:jc w:val="both"/>
        <w:rPr>
          <w:lang w:val="en-US"/>
        </w:rPr>
      </w:pPr>
      <w:r w:rsidRPr="00EA181D">
        <w:rPr>
          <w:lang w:val="en-US"/>
        </w:rPr>
        <w:t xml:space="preserve">– </w:t>
      </w:r>
      <w:proofErr w:type="spellStart"/>
      <w:r w:rsidRPr="00EA181D">
        <w:rPr>
          <w:lang w:val="en-US"/>
        </w:rPr>
        <w:t>Clerteau</w:t>
      </w:r>
      <w:proofErr w:type="spellEnd"/>
      <w:r w:rsidRPr="00EA181D">
        <w:rPr>
          <w:lang w:val="en-US"/>
        </w:rPr>
        <w:t xml:space="preserve"> (DT </w:t>
      </w:r>
      <w:proofErr w:type="spellStart"/>
      <w:r w:rsidRPr="00EA181D">
        <w:rPr>
          <w:lang w:val="en-US"/>
        </w:rPr>
        <w:t>Forey</w:t>
      </w:r>
      <w:proofErr w:type="spellEnd"/>
      <w:r w:rsidRPr="00EA181D">
        <w:rPr>
          <w:lang w:val="en-US"/>
        </w:rPr>
        <w:t>) CREDESPO</w:t>
      </w:r>
    </w:p>
    <w:p w14:paraId="36611B3B" w14:textId="77777777" w:rsidR="00936CAA" w:rsidRDefault="00936CAA" w:rsidP="00894663">
      <w:pPr>
        <w:jc w:val="both"/>
      </w:pPr>
      <w:r>
        <w:t xml:space="preserve">– Poujade (DT Guillain) </w:t>
      </w:r>
      <w:proofErr w:type="spellStart"/>
      <w:r>
        <w:t>LEDi</w:t>
      </w:r>
      <w:proofErr w:type="spellEnd"/>
    </w:p>
    <w:p w14:paraId="1078A67C" w14:textId="77777777" w:rsidR="00936CAA" w:rsidRDefault="00936CAA" w:rsidP="00894663">
      <w:pPr>
        <w:jc w:val="both"/>
      </w:pPr>
      <w:r>
        <w:t>Contrats UBFC</w:t>
      </w:r>
    </w:p>
    <w:p w14:paraId="19EA9DB6" w14:textId="77777777" w:rsidR="00936CAA" w:rsidRDefault="00936CAA" w:rsidP="00894663">
      <w:pPr>
        <w:jc w:val="both"/>
      </w:pPr>
      <w:r>
        <w:t xml:space="preserve">– </w:t>
      </w:r>
      <w:proofErr w:type="spellStart"/>
      <w:r>
        <w:t>Zore</w:t>
      </w:r>
      <w:proofErr w:type="spellEnd"/>
      <w:r>
        <w:t xml:space="preserve"> (DT </w:t>
      </w:r>
      <w:proofErr w:type="spellStart"/>
      <w:r>
        <w:t>Baumont</w:t>
      </w:r>
      <w:proofErr w:type="spellEnd"/>
      <w:r>
        <w:t xml:space="preserve">) </w:t>
      </w:r>
      <w:proofErr w:type="spellStart"/>
      <w:r>
        <w:t>LEDi</w:t>
      </w:r>
      <w:proofErr w:type="spellEnd"/>
    </w:p>
    <w:p w14:paraId="57BDE8C4" w14:textId="54D06DB8" w:rsidR="00936CAA" w:rsidRDefault="00936CAA" w:rsidP="00894663">
      <w:pPr>
        <w:jc w:val="both"/>
      </w:pPr>
      <w:r>
        <w:t xml:space="preserve">– Conus (DT </w:t>
      </w:r>
      <w:proofErr w:type="spellStart"/>
      <w:r>
        <w:t>Trivaudey</w:t>
      </w:r>
      <w:proofErr w:type="spellEnd"/>
      <w:r>
        <w:t xml:space="preserve">) JRJFC </w:t>
      </w:r>
    </w:p>
    <w:sectPr w:rsidR="00936CAA" w:rsidSect="00A43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65C5" w14:textId="77777777" w:rsidR="00A554A8" w:rsidRDefault="00A554A8" w:rsidP="00455799">
      <w:r>
        <w:separator/>
      </w:r>
    </w:p>
  </w:endnote>
  <w:endnote w:type="continuationSeparator" w:id="0">
    <w:p w14:paraId="64E28C67" w14:textId="77777777" w:rsidR="00A554A8" w:rsidRDefault="00A554A8" w:rsidP="0045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3520" w14:textId="77777777" w:rsidR="00A554A8" w:rsidRDefault="00A554A8" w:rsidP="00455799">
      <w:r>
        <w:separator/>
      </w:r>
    </w:p>
  </w:footnote>
  <w:footnote w:type="continuationSeparator" w:id="0">
    <w:p w14:paraId="3B1EC201" w14:textId="77777777" w:rsidR="00A554A8" w:rsidRDefault="00A554A8" w:rsidP="0045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52"/>
    <w:rsid w:val="00031E66"/>
    <w:rsid w:val="00091352"/>
    <w:rsid w:val="000F205F"/>
    <w:rsid w:val="001A5B54"/>
    <w:rsid w:val="002C3847"/>
    <w:rsid w:val="002C61C4"/>
    <w:rsid w:val="003D3967"/>
    <w:rsid w:val="004470BA"/>
    <w:rsid w:val="00455799"/>
    <w:rsid w:val="004906D0"/>
    <w:rsid w:val="00571278"/>
    <w:rsid w:val="007D3F1A"/>
    <w:rsid w:val="007E04CC"/>
    <w:rsid w:val="00894663"/>
    <w:rsid w:val="008A0A95"/>
    <w:rsid w:val="008B3958"/>
    <w:rsid w:val="00936CAA"/>
    <w:rsid w:val="00A430CC"/>
    <w:rsid w:val="00A54987"/>
    <w:rsid w:val="00A554A8"/>
    <w:rsid w:val="00AB0493"/>
    <w:rsid w:val="00AB1858"/>
    <w:rsid w:val="00BE5FA1"/>
    <w:rsid w:val="00D86811"/>
    <w:rsid w:val="00EA181D"/>
    <w:rsid w:val="00ED4C93"/>
    <w:rsid w:val="00F33516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48026"/>
  <w15:chartTrackingRefBased/>
  <w15:docId w15:val="{3702361A-4443-F24B-B2EB-B4BF138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352"/>
    <w:rPr>
      <w:rFonts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55799"/>
  </w:style>
  <w:style w:type="paragraph" w:customStyle="1" w:styleId="corps">
    <w:name w:val="corps"/>
    <w:basedOn w:val="Normal"/>
    <w:rsid w:val="00455799"/>
    <w:pPr>
      <w:spacing w:before="100" w:beforeAutospacing="1" w:after="100" w:afterAutospacing="1"/>
    </w:pPr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55799"/>
    <w:rPr>
      <w:vertAlign w:val="superscript"/>
    </w:rPr>
  </w:style>
  <w:style w:type="paragraph" w:styleId="Rvision">
    <w:name w:val="Revision"/>
    <w:hidden/>
    <w:uiPriority w:val="99"/>
    <w:semiHidden/>
    <w:rsid w:val="00EA181D"/>
    <w:rPr>
      <w:rFonts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A1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8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81D"/>
    <w:rPr>
      <w:rFonts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81D"/>
    <w:rPr>
      <w:rFonts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81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81D"/>
    <w:rPr>
      <w:rFonts w:ascii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2CBD4-F1DE-8749-AF4A-624CAECA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990</Words>
  <Characters>5598</Characters>
  <Application>Microsoft Office Word</Application>
  <DocSecurity>0</DocSecurity>
  <Lines>78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Quiriny</dc:creator>
  <cp:keywords/>
  <dc:description/>
  <cp:lastModifiedBy>Microsoft Office User</cp:lastModifiedBy>
  <cp:revision>3</cp:revision>
  <dcterms:created xsi:type="dcterms:W3CDTF">2022-03-03T17:10:00Z</dcterms:created>
  <dcterms:modified xsi:type="dcterms:W3CDTF">2022-03-06T23:28:00Z</dcterms:modified>
</cp:coreProperties>
</file>