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10B5C" w14:textId="77777777" w:rsidR="004A0926" w:rsidRDefault="004A0926" w:rsidP="008B6D02">
      <w:pPr>
        <w:jc w:val="both"/>
        <w:rPr>
          <w:rFonts w:ascii="Times" w:eastAsia="Times New Roman" w:hAnsi="Times" w:cs="Times New Roman"/>
          <w:sz w:val="20"/>
          <w:szCs w:val="20"/>
        </w:rPr>
      </w:pPr>
    </w:p>
    <w:p w14:paraId="668D912D" w14:textId="77777777" w:rsidR="004A0926" w:rsidRDefault="004A0926" w:rsidP="00011738">
      <w:pPr>
        <w:jc w:val="center"/>
        <w:rPr>
          <w:rFonts w:ascii="Times" w:eastAsia="Times New Roman" w:hAnsi="Times" w:cs="Times New Roman"/>
          <w:sz w:val="20"/>
          <w:szCs w:val="20"/>
        </w:rPr>
      </w:pPr>
      <w:r w:rsidRPr="004A0926">
        <w:rPr>
          <w:rFonts w:eastAsia="Times New Roman" w:cs="Times New Roman"/>
          <w:b/>
          <w:sz w:val="28"/>
          <w:szCs w:val="28"/>
        </w:rPr>
        <w:t xml:space="preserve">CR du Conseil restreint de l’ED DGEP du </w:t>
      </w:r>
      <w:r w:rsidR="00A265B5">
        <w:rPr>
          <w:rFonts w:eastAsia="Times New Roman" w:cs="Times New Roman"/>
          <w:b/>
          <w:sz w:val="28"/>
          <w:szCs w:val="28"/>
        </w:rPr>
        <w:t>4 juin</w:t>
      </w:r>
      <w:r w:rsidRPr="004A0926">
        <w:rPr>
          <w:rFonts w:eastAsia="Times New Roman" w:cs="Times New Roman"/>
          <w:b/>
          <w:sz w:val="28"/>
          <w:szCs w:val="28"/>
        </w:rPr>
        <w:t xml:space="preserve"> 2021</w:t>
      </w:r>
      <w:r w:rsidR="00A265B5">
        <w:rPr>
          <w:rFonts w:eastAsia="Times New Roman" w:cs="Times New Roman"/>
          <w:b/>
          <w:sz w:val="28"/>
          <w:szCs w:val="28"/>
        </w:rPr>
        <w:t xml:space="preserve"> </w:t>
      </w:r>
    </w:p>
    <w:p w14:paraId="6007537F" w14:textId="77777777" w:rsidR="004A0926" w:rsidRDefault="004A0926" w:rsidP="008B6D02">
      <w:pPr>
        <w:jc w:val="both"/>
        <w:rPr>
          <w:rFonts w:ascii="Times" w:eastAsia="Times New Roman" w:hAnsi="Times" w:cs="Times New Roman"/>
          <w:sz w:val="20"/>
          <w:szCs w:val="20"/>
        </w:rPr>
      </w:pPr>
    </w:p>
    <w:p w14:paraId="141B1B69" w14:textId="77777777" w:rsidR="004A0926" w:rsidRDefault="004A0926" w:rsidP="008B6D02">
      <w:pPr>
        <w:jc w:val="both"/>
        <w:rPr>
          <w:rFonts w:cstheme="minorHAnsi"/>
        </w:rPr>
      </w:pPr>
      <w:r w:rsidRPr="004A0926">
        <w:rPr>
          <w:rFonts w:eastAsia="Times New Roman" w:cs="Times New Roman"/>
          <w:b/>
        </w:rPr>
        <w:t>Présents :</w:t>
      </w:r>
      <w:r>
        <w:rPr>
          <w:rFonts w:ascii="Times" w:eastAsia="Times New Roman" w:hAnsi="Times" w:cs="Times New Roman"/>
          <w:sz w:val="20"/>
          <w:szCs w:val="20"/>
        </w:rPr>
        <w:t xml:space="preserve"> </w:t>
      </w:r>
      <w:r w:rsidRPr="00424E20">
        <w:rPr>
          <w:rFonts w:cstheme="minorHAnsi"/>
        </w:rPr>
        <w:t xml:space="preserve">Stéphane </w:t>
      </w:r>
      <w:proofErr w:type="spellStart"/>
      <w:r w:rsidRPr="00424E20">
        <w:rPr>
          <w:rFonts w:cstheme="minorHAnsi"/>
        </w:rPr>
        <w:t>Blancard</w:t>
      </w:r>
      <w:proofErr w:type="spellEnd"/>
      <w:r w:rsidRPr="00424E20">
        <w:rPr>
          <w:rFonts w:cstheme="minorHAnsi"/>
        </w:rPr>
        <w:t xml:space="preserve">, Karine Brisset, </w:t>
      </w:r>
      <w:r>
        <w:rPr>
          <w:rFonts w:cstheme="minorHAnsi"/>
        </w:rPr>
        <w:t xml:space="preserve">Anne </w:t>
      </w:r>
      <w:proofErr w:type="spellStart"/>
      <w:r>
        <w:rPr>
          <w:rFonts w:cstheme="minorHAnsi"/>
        </w:rPr>
        <w:t>Brobbel-Dorsmann</w:t>
      </w:r>
      <w:proofErr w:type="spellEnd"/>
      <w:r>
        <w:rPr>
          <w:rFonts w:cstheme="minorHAnsi"/>
        </w:rPr>
        <w:t xml:space="preserve">, </w:t>
      </w:r>
      <w:r w:rsidRPr="00424E20">
        <w:rPr>
          <w:rFonts w:cstheme="minorHAnsi"/>
        </w:rPr>
        <w:t>Patrick Charlot</w:t>
      </w:r>
      <w:r w:rsidR="00A265B5">
        <w:rPr>
          <w:rFonts w:cstheme="minorHAnsi"/>
        </w:rPr>
        <w:t xml:space="preserve">, François </w:t>
      </w:r>
      <w:proofErr w:type="spellStart"/>
      <w:r w:rsidR="00A265B5">
        <w:rPr>
          <w:rFonts w:cstheme="minorHAnsi"/>
        </w:rPr>
        <w:t>Cochard</w:t>
      </w:r>
      <w:proofErr w:type="spellEnd"/>
      <w:r w:rsidR="00A265B5">
        <w:rPr>
          <w:rFonts w:cstheme="minorHAnsi"/>
        </w:rPr>
        <w:t xml:space="preserve">, </w:t>
      </w:r>
      <w:r>
        <w:rPr>
          <w:rFonts w:cstheme="minorHAnsi"/>
        </w:rPr>
        <w:t>Philippe Desbrières</w:t>
      </w:r>
      <w:r>
        <w:t>,</w:t>
      </w:r>
      <w:r w:rsidRPr="00007A33">
        <w:t> </w:t>
      </w:r>
      <w:r>
        <w:t xml:space="preserve"> </w:t>
      </w:r>
      <w:r>
        <w:rPr>
          <w:rFonts w:cstheme="minorHAnsi"/>
        </w:rPr>
        <w:t xml:space="preserve">Rachel Guillain, Julia </w:t>
      </w:r>
      <w:proofErr w:type="spellStart"/>
      <w:r>
        <w:rPr>
          <w:rFonts w:cstheme="minorHAnsi"/>
        </w:rPr>
        <w:t>Heinich</w:t>
      </w:r>
      <w:proofErr w:type="spellEnd"/>
      <w:r>
        <w:rPr>
          <w:rFonts w:cstheme="minorHAnsi"/>
        </w:rPr>
        <w:t xml:space="preserve">, </w:t>
      </w:r>
      <w:r w:rsidRPr="00424E20">
        <w:rPr>
          <w:rFonts w:cstheme="minorHAnsi"/>
        </w:rPr>
        <w:t xml:space="preserve">Béatrice </w:t>
      </w:r>
      <w:proofErr w:type="spellStart"/>
      <w:r w:rsidRPr="00424E20">
        <w:rPr>
          <w:rFonts w:cstheme="minorHAnsi"/>
        </w:rPr>
        <w:t>Lap</w:t>
      </w:r>
      <w:r w:rsidR="00A265B5">
        <w:rPr>
          <w:rFonts w:cstheme="minorHAnsi"/>
        </w:rPr>
        <w:t>e</w:t>
      </w:r>
      <w:r w:rsidRPr="00424E20">
        <w:rPr>
          <w:rFonts w:cstheme="minorHAnsi"/>
        </w:rPr>
        <w:t>rou</w:t>
      </w:r>
      <w:proofErr w:type="spellEnd"/>
      <w:r w:rsidR="00A265B5">
        <w:rPr>
          <w:rFonts w:cstheme="minorHAnsi"/>
        </w:rPr>
        <w:t xml:space="preserve"> – </w:t>
      </w:r>
      <w:proofErr w:type="spellStart"/>
      <w:r w:rsidR="00A265B5">
        <w:rPr>
          <w:rFonts w:cstheme="minorHAnsi"/>
        </w:rPr>
        <w:t>Scheneider</w:t>
      </w:r>
      <w:proofErr w:type="spellEnd"/>
      <w:r w:rsidR="00A265B5">
        <w:rPr>
          <w:rFonts w:cstheme="minorHAnsi"/>
        </w:rPr>
        <w:t xml:space="preserve">, Evelyne </w:t>
      </w:r>
      <w:proofErr w:type="spellStart"/>
      <w:r w:rsidR="00A265B5">
        <w:rPr>
          <w:rFonts w:cstheme="minorHAnsi"/>
        </w:rPr>
        <w:t>Poincelot</w:t>
      </w:r>
      <w:proofErr w:type="spellEnd"/>
      <w:r w:rsidR="00A265B5">
        <w:rPr>
          <w:rFonts w:cstheme="minorHAnsi"/>
        </w:rPr>
        <w:t>, Angèle Renaud.</w:t>
      </w:r>
    </w:p>
    <w:p w14:paraId="6EF750AD" w14:textId="77777777" w:rsidR="004A0926" w:rsidRDefault="004A0926" w:rsidP="008B6D02">
      <w:pPr>
        <w:jc w:val="both"/>
        <w:rPr>
          <w:rFonts w:cstheme="minorHAnsi"/>
          <w:b/>
        </w:rPr>
      </w:pPr>
    </w:p>
    <w:p w14:paraId="216EA528" w14:textId="29678876" w:rsidR="009C215E" w:rsidRDefault="004A0926" w:rsidP="008B6D02">
      <w:pPr>
        <w:jc w:val="both"/>
        <w:rPr>
          <w:rFonts w:cstheme="minorHAnsi"/>
        </w:rPr>
      </w:pPr>
      <w:r>
        <w:rPr>
          <w:rFonts w:cstheme="minorHAnsi"/>
          <w:b/>
        </w:rPr>
        <w:t>Excusée</w:t>
      </w:r>
      <w:r>
        <w:rPr>
          <w:rFonts w:cstheme="minorHAnsi"/>
        </w:rPr>
        <w:t xml:space="preserve"> : </w:t>
      </w:r>
      <w:r w:rsidR="00A265B5">
        <w:rPr>
          <w:rFonts w:cstheme="minorHAnsi"/>
        </w:rPr>
        <w:t xml:space="preserve">H. </w:t>
      </w:r>
      <w:proofErr w:type="spellStart"/>
      <w:r w:rsidR="00A265B5">
        <w:rPr>
          <w:rFonts w:cstheme="minorHAnsi"/>
        </w:rPr>
        <w:t>Tourard</w:t>
      </w:r>
      <w:proofErr w:type="spellEnd"/>
      <w:r w:rsidR="00A265B5">
        <w:rPr>
          <w:rFonts w:cstheme="minorHAnsi"/>
        </w:rPr>
        <w:t xml:space="preserve"> (suppléante de C. Fortier)</w:t>
      </w:r>
      <w:r w:rsidR="009C215E">
        <w:rPr>
          <w:rFonts w:cstheme="minorHAnsi"/>
        </w:rPr>
        <w:t>.</w:t>
      </w:r>
      <w:r w:rsidR="0078223F">
        <w:rPr>
          <w:rFonts w:cstheme="minorHAnsi"/>
        </w:rPr>
        <w:t xml:space="preserve"> </w:t>
      </w:r>
    </w:p>
    <w:p w14:paraId="20DEEC45" w14:textId="16117033" w:rsidR="004A0926" w:rsidRPr="00424E20" w:rsidRDefault="009C215E" w:rsidP="008B6D02">
      <w:pPr>
        <w:jc w:val="both"/>
        <w:rPr>
          <w:rFonts w:cstheme="minorHAnsi"/>
        </w:rPr>
      </w:pPr>
      <w:r>
        <w:rPr>
          <w:rFonts w:cstheme="minorHAnsi"/>
        </w:rPr>
        <w:t xml:space="preserve">Absente : </w:t>
      </w:r>
      <w:r w:rsidR="0078223F">
        <w:rPr>
          <w:rFonts w:cstheme="minorHAnsi"/>
        </w:rPr>
        <w:t>Elsa Forey</w:t>
      </w:r>
      <w:r>
        <w:rPr>
          <w:rFonts w:cstheme="minorHAnsi"/>
        </w:rPr>
        <w:t> </w:t>
      </w:r>
      <w:bookmarkStart w:id="0" w:name="_GoBack"/>
      <w:bookmarkEnd w:id="0"/>
    </w:p>
    <w:p w14:paraId="231ACA71" w14:textId="77777777" w:rsidR="004A0926" w:rsidRDefault="004A0926" w:rsidP="008B6D02">
      <w:pPr>
        <w:jc w:val="both"/>
        <w:rPr>
          <w:rFonts w:ascii="Times" w:eastAsia="Times New Roman" w:hAnsi="Times" w:cs="Times New Roman"/>
          <w:sz w:val="20"/>
          <w:szCs w:val="20"/>
        </w:rPr>
      </w:pPr>
    </w:p>
    <w:p w14:paraId="55D50D71" w14:textId="4E6DE199" w:rsidR="004A0926" w:rsidRDefault="002153A7" w:rsidP="008B6D02">
      <w:pPr>
        <w:jc w:val="both"/>
        <w:rPr>
          <w:rFonts w:eastAsia="Times New Roman" w:cs="Times New Roman"/>
        </w:rPr>
      </w:pPr>
      <w:r w:rsidRPr="002153A7">
        <w:rPr>
          <w:rFonts w:eastAsia="Times New Roman" w:cs="Times New Roman"/>
        </w:rPr>
        <w:t>Le conseil c</w:t>
      </w:r>
      <w:r>
        <w:rPr>
          <w:rFonts w:eastAsia="Times New Roman" w:cs="Times New Roman"/>
        </w:rPr>
        <w:t xml:space="preserve">ommence par un rappel des modifications qui ont eu lieu depuis la validation des sujets. Le sujet de Juliette Morel (CREDIMI), qui avait été retenu dans le cadre de l’allocation des contrats de l’UB, a finalement été financé par la Région. Il est donc sorti du concours. Par le jeu des chaises musicales, celui de Valentin </w:t>
      </w:r>
      <w:proofErr w:type="spellStart"/>
      <w:r>
        <w:rPr>
          <w:rFonts w:eastAsia="Times New Roman" w:cs="Times New Roman"/>
        </w:rPr>
        <w:t>Bellassen</w:t>
      </w:r>
      <w:proofErr w:type="spellEnd"/>
      <w:r>
        <w:rPr>
          <w:rFonts w:eastAsia="Times New Roman" w:cs="Times New Roman"/>
        </w:rPr>
        <w:t xml:space="preserve"> est sorti du « concours » </w:t>
      </w:r>
      <w:r w:rsidR="009C215E">
        <w:rPr>
          <w:rFonts w:eastAsia="Times New Roman" w:cs="Times New Roman"/>
        </w:rPr>
        <w:t>I-SITE</w:t>
      </w:r>
      <w:r>
        <w:rPr>
          <w:rFonts w:eastAsia="Times New Roman" w:cs="Times New Roman"/>
        </w:rPr>
        <w:t xml:space="preserve"> et a été intégré automatiquement aux sujets pour les contrats de l’</w:t>
      </w:r>
      <w:proofErr w:type="spellStart"/>
      <w:r w:rsidR="008F101C">
        <w:rPr>
          <w:rFonts w:eastAsia="Times New Roman" w:cs="Times New Roman"/>
        </w:rPr>
        <w:t>uB</w:t>
      </w:r>
      <w:proofErr w:type="spellEnd"/>
      <w:r>
        <w:rPr>
          <w:rFonts w:eastAsia="Times New Roman" w:cs="Times New Roman"/>
        </w:rPr>
        <w:t>, afin de garder 5 sujets pour 5 contrats. Il reste donc 2 sujets en concurr</w:t>
      </w:r>
      <w:r w:rsidR="00D90FDA">
        <w:rPr>
          <w:rFonts w:eastAsia="Times New Roman" w:cs="Times New Roman"/>
        </w:rPr>
        <w:t>e</w:t>
      </w:r>
      <w:r>
        <w:rPr>
          <w:rFonts w:eastAsia="Times New Roman" w:cs="Times New Roman"/>
        </w:rPr>
        <w:t xml:space="preserve">nce pour l’attribution du Contrat </w:t>
      </w:r>
      <w:proofErr w:type="spellStart"/>
      <w:r>
        <w:rPr>
          <w:rFonts w:eastAsia="Times New Roman" w:cs="Times New Roman"/>
        </w:rPr>
        <w:t>Isite</w:t>
      </w:r>
      <w:proofErr w:type="spellEnd"/>
      <w:r>
        <w:rPr>
          <w:rFonts w:eastAsia="Times New Roman" w:cs="Times New Roman"/>
        </w:rPr>
        <w:t>.</w:t>
      </w:r>
    </w:p>
    <w:p w14:paraId="69719153" w14:textId="77777777" w:rsidR="002153A7" w:rsidRDefault="002153A7" w:rsidP="008B6D02">
      <w:pPr>
        <w:jc w:val="both"/>
        <w:rPr>
          <w:rFonts w:eastAsia="Times New Roman" w:cs="Times New Roman"/>
        </w:rPr>
      </w:pPr>
    </w:p>
    <w:p w14:paraId="44E0FEDC" w14:textId="5AFA3E88" w:rsidR="00D90FDA" w:rsidRDefault="00D90FDA" w:rsidP="008B6D02">
      <w:pPr>
        <w:jc w:val="both"/>
        <w:rPr>
          <w:rFonts w:eastAsia="Times New Roman" w:cs="Times New Roman"/>
        </w:rPr>
      </w:pPr>
      <w:r>
        <w:rPr>
          <w:rFonts w:eastAsia="Times New Roman" w:cs="Times New Roman"/>
        </w:rPr>
        <w:t xml:space="preserve">A ce propos, Philippe Desbrières rappelle les risques pris en acceptant </w:t>
      </w:r>
      <w:r w:rsidR="00B71668">
        <w:rPr>
          <w:rFonts w:eastAsia="Times New Roman" w:cs="Times New Roman"/>
        </w:rPr>
        <w:t xml:space="preserve">que </w:t>
      </w:r>
      <w:r>
        <w:rPr>
          <w:rFonts w:eastAsia="Times New Roman" w:cs="Times New Roman"/>
        </w:rPr>
        <w:t>les mêmes sujets</w:t>
      </w:r>
      <w:r w:rsidR="00B71668">
        <w:rPr>
          <w:rFonts w:eastAsia="Times New Roman" w:cs="Times New Roman"/>
        </w:rPr>
        <w:t xml:space="preserve"> concourent</w:t>
      </w:r>
      <w:r>
        <w:rPr>
          <w:rFonts w:eastAsia="Times New Roman" w:cs="Times New Roman"/>
        </w:rPr>
        <w:t xml:space="preserve"> à la fois pour les contrats </w:t>
      </w:r>
      <w:r w:rsidR="00B71668">
        <w:rPr>
          <w:rFonts w:eastAsia="Times New Roman" w:cs="Times New Roman"/>
        </w:rPr>
        <w:t xml:space="preserve">MESRI, </w:t>
      </w:r>
      <w:r>
        <w:rPr>
          <w:rFonts w:eastAsia="Times New Roman" w:cs="Times New Roman"/>
        </w:rPr>
        <w:t xml:space="preserve">Région et </w:t>
      </w:r>
      <w:r w:rsidR="00B71668">
        <w:rPr>
          <w:rFonts w:eastAsia="Times New Roman" w:cs="Times New Roman"/>
        </w:rPr>
        <w:t xml:space="preserve">I-SITE, et </w:t>
      </w:r>
      <w:r>
        <w:rPr>
          <w:rFonts w:eastAsia="Times New Roman" w:cs="Times New Roman"/>
        </w:rPr>
        <w:t>réaffirme son opposition à cette pratique. Rachel Guillain propose de permettre aux petits laboratoires de proposer éventuellement un second sujet subsidiaire en cas de financement par la Région du 1</w:t>
      </w:r>
      <w:r w:rsidRPr="00D90FDA">
        <w:rPr>
          <w:rFonts w:eastAsia="Times New Roman" w:cs="Times New Roman"/>
          <w:vertAlign w:val="superscript"/>
        </w:rPr>
        <w:t>er</w:t>
      </w:r>
      <w:r>
        <w:rPr>
          <w:rFonts w:eastAsia="Times New Roman" w:cs="Times New Roman"/>
        </w:rPr>
        <w:t xml:space="preserve"> sujet. Patrick Charlot précise qu’il est plutôt de l’avis de Philippe mais qu’il n’est pas facile de trancher.</w:t>
      </w:r>
    </w:p>
    <w:p w14:paraId="069E125F" w14:textId="77777777" w:rsidR="00D90FDA" w:rsidRDefault="00D90FDA" w:rsidP="008B6D02">
      <w:pPr>
        <w:jc w:val="both"/>
        <w:rPr>
          <w:rFonts w:eastAsia="Times New Roman" w:cs="Times New Roman"/>
        </w:rPr>
      </w:pPr>
      <w:r>
        <w:rPr>
          <w:rFonts w:eastAsia="Times New Roman" w:cs="Times New Roman"/>
        </w:rPr>
        <w:t>Face aux incertitudes de chacun et à la difficulté de mettre en place une solution satisfaisant tout le monde, Karine Brisset propose qu’il y ait une réflexion générale en amont et qu’on reporte la décision au prochain conseil restreint.</w:t>
      </w:r>
    </w:p>
    <w:p w14:paraId="79336ED2" w14:textId="77777777" w:rsidR="00D90FDA" w:rsidRDefault="00D90FDA" w:rsidP="008B6D02">
      <w:pPr>
        <w:jc w:val="both"/>
        <w:rPr>
          <w:rFonts w:eastAsia="Times New Roman" w:cs="Times New Roman"/>
        </w:rPr>
      </w:pPr>
      <w:r>
        <w:rPr>
          <w:rFonts w:eastAsia="Times New Roman" w:cs="Times New Roman"/>
        </w:rPr>
        <w:t>La principale difficulté vient du fait que les retours de la Région quant aux sujets retenus par celle-ci</w:t>
      </w:r>
      <w:r w:rsidR="00383DF2">
        <w:rPr>
          <w:rFonts w:eastAsia="Times New Roman" w:cs="Times New Roman"/>
        </w:rPr>
        <w:t>,</w:t>
      </w:r>
      <w:r>
        <w:rPr>
          <w:rFonts w:eastAsia="Times New Roman" w:cs="Times New Roman"/>
        </w:rPr>
        <w:t xml:space="preserve"> viennent bien plus tardivement que le début de l’appel à candidatures</w:t>
      </w:r>
      <w:r w:rsidR="00383DF2">
        <w:rPr>
          <w:rFonts w:eastAsia="Times New Roman" w:cs="Times New Roman"/>
        </w:rPr>
        <w:t xml:space="preserve"> pour les autres contrats</w:t>
      </w:r>
      <w:r>
        <w:rPr>
          <w:rFonts w:eastAsia="Times New Roman" w:cs="Times New Roman"/>
        </w:rPr>
        <w:t>.</w:t>
      </w:r>
    </w:p>
    <w:p w14:paraId="452F63DA" w14:textId="4D3DD0C1" w:rsidR="00D90FDA" w:rsidRDefault="00D90FDA" w:rsidP="008B6D02">
      <w:pPr>
        <w:jc w:val="both"/>
        <w:rPr>
          <w:rFonts w:eastAsia="Times New Roman" w:cs="Times New Roman"/>
        </w:rPr>
      </w:pPr>
      <w:r>
        <w:rPr>
          <w:rFonts w:eastAsia="Times New Roman" w:cs="Times New Roman"/>
        </w:rPr>
        <w:t xml:space="preserve">A ce propos, Stéphane </w:t>
      </w:r>
      <w:proofErr w:type="spellStart"/>
      <w:r>
        <w:rPr>
          <w:rFonts w:eastAsia="Times New Roman" w:cs="Times New Roman"/>
        </w:rPr>
        <w:t>Blancard</w:t>
      </w:r>
      <w:proofErr w:type="spellEnd"/>
      <w:r>
        <w:rPr>
          <w:rFonts w:eastAsia="Times New Roman" w:cs="Times New Roman"/>
        </w:rPr>
        <w:t xml:space="preserve"> demande ce qu’il en est pour les auditions des candidats de la Région. Les directeurs de l’ED précise</w:t>
      </w:r>
      <w:r w:rsidR="00383DF2">
        <w:rPr>
          <w:rFonts w:eastAsia="Times New Roman" w:cs="Times New Roman"/>
        </w:rPr>
        <w:t>nt</w:t>
      </w:r>
      <w:r>
        <w:rPr>
          <w:rFonts w:eastAsia="Times New Roman" w:cs="Times New Roman"/>
        </w:rPr>
        <w:t xml:space="preserve"> que l’ED gère l’appel à candidatures jusqu’au 30 juin 2021 et que faute de </w:t>
      </w:r>
      <w:r w:rsidR="008F101C">
        <w:rPr>
          <w:rFonts w:eastAsia="Times New Roman" w:cs="Times New Roman"/>
        </w:rPr>
        <w:t>synchronisation de la Région</w:t>
      </w:r>
      <w:r w:rsidR="00350A87">
        <w:rPr>
          <w:rFonts w:eastAsia="Times New Roman" w:cs="Times New Roman"/>
        </w:rPr>
        <w:t xml:space="preserve"> sur le calendrier des ED</w:t>
      </w:r>
      <w:r>
        <w:rPr>
          <w:rFonts w:eastAsia="Times New Roman" w:cs="Times New Roman"/>
        </w:rPr>
        <w:t xml:space="preserve">, il </w:t>
      </w:r>
      <w:r w:rsidR="00383DF2">
        <w:rPr>
          <w:rFonts w:eastAsia="Times New Roman" w:cs="Times New Roman"/>
        </w:rPr>
        <w:t>est</w:t>
      </w:r>
      <w:r>
        <w:rPr>
          <w:rFonts w:eastAsia="Times New Roman" w:cs="Times New Roman"/>
        </w:rPr>
        <w:t xml:space="preserve"> impossible de gérer de façon commune les auditions des candidats. La Région a par ailleurs laissé entendre que les contrats pouvaient être alloués jusqu’en décembre de l’année en cours, ce qui est incompatible avec les règles d’inscription à l’ED.</w:t>
      </w:r>
    </w:p>
    <w:p w14:paraId="46167BE2" w14:textId="77777777" w:rsidR="00D90FDA" w:rsidRPr="002153A7" w:rsidRDefault="00D90FDA" w:rsidP="008B6D02">
      <w:pPr>
        <w:jc w:val="both"/>
        <w:rPr>
          <w:rFonts w:eastAsia="Times New Roman" w:cs="Times New Roman"/>
        </w:rPr>
      </w:pPr>
      <w:r>
        <w:rPr>
          <w:rFonts w:eastAsia="Times New Roman" w:cs="Times New Roman"/>
        </w:rPr>
        <w:t>Face à ces difficultés et à ces ince</w:t>
      </w:r>
      <w:r w:rsidR="00383DF2">
        <w:rPr>
          <w:rFonts w:eastAsia="Times New Roman" w:cs="Times New Roman"/>
        </w:rPr>
        <w:t xml:space="preserve">rtitudes, il est décidé que, dès à présent, l’ED ne sera en charge que de l’appel à candidatures pour les contrats Région. Les porteurs pourront organiser des auditions s’ils le souhaitent et devront rendre un rapport argumenté </w:t>
      </w:r>
      <w:r w:rsidR="00383DF2" w:rsidRPr="00383DF2">
        <w:rPr>
          <w:rFonts w:eastAsia="Times New Roman" w:cs="Times New Roman"/>
          <w:i/>
        </w:rPr>
        <w:t>ex post</w:t>
      </w:r>
      <w:r w:rsidR="00383DF2">
        <w:rPr>
          <w:rFonts w:eastAsia="Times New Roman" w:cs="Times New Roman"/>
        </w:rPr>
        <w:t xml:space="preserve"> sur le choix du candidat retenu.</w:t>
      </w:r>
    </w:p>
    <w:p w14:paraId="679B7733" w14:textId="77777777" w:rsidR="00383DF2" w:rsidRDefault="00383DF2" w:rsidP="008B6D02">
      <w:pPr>
        <w:jc w:val="both"/>
        <w:rPr>
          <w:rFonts w:eastAsia="Times New Roman" w:cs="Times New Roman"/>
        </w:rPr>
      </w:pPr>
    </w:p>
    <w:p w14:paraId="5238C128" w14:textId="7CFD13CD" w:rsidR="004A0926" w:rsidRDefault="00383DF2" w:rsidP="008B6D02">
      <w:pPr>
        <w:jc w:val="both"/>
        <w:rPr>
          <w:rFonts w:eastAsia="Times New Roman" w:cs="Times New Roman"/>
        </w:rPr>
      </w:pPr>
      <w:r>
        <w:rPr>
          <w:rFonts w:eastAsia="Times New Roman" w:cs="Times New Roman"/>
        </w:rPr>
        <w:t xml:space="preserve">Concernant le concours doctoral (contrats </w:t>
      </w:r>
      <w:r w:rsidR="009C215E">
        <w:rPr>
          <w:rFonts w:eastAsia="Times New Roman" w:cs="Times New Roman"/>
        </w:rPr>
        <w:t>I-SITE</w:t>
      </w:r>
      <w:r>
        <w:rPr>
          <w:rFonts w:eastAsia="Times New Roman" w:cs="Times New Roman"/>
        </w:rPr>
        <w:t xml:space="preserve"> et </w:t>
      </w:r>
      <w:r w:rsidR="009C215E">
        <w:rPr>
          <w:rFonts w:eastAsia="Times New Roman" w:cs="Times New Roman"/>
        </w:rPr>
        <w:t>MESRI</w:t>
      </w:r>
      <w:r>
        <w:rPr>
          <w:rFonts w:eastAsia="Times New Roman" w:cs="Times New Roman"/>
        </w:rPr>
        <w:t>), l</w:t>
      </w:r>
      <w:r w:rsidR="00A265B5" w:rsidRPr="00A265B5">
        <w:rPr>
          <w:rFonts w:eastAsia="Times New Roman" w:cs="Times New Roman"/>
        </w:rPr>
        <w:t xml:space="preserve">e conseil </w:t>
      </w:r>
      <w:r w:rsidR="00A265B5">
        <w:rPr>
          <w:rFonts w:eastAsia="Times New Roman" w:cs="Times New Roman"/>
        </w:rPr>
        <w:t xml:space="preserve">restreint de l’ED a validé à l’unanimité les avis des porteurs de sujets doctoraux </w:t>
      </w:r>
      <w:r>
        <w:rPr>
          <w:rFonts w:eastAsia="Times New Roman" w:cs="Times New Roman"/>
        </w:rPr>
        <w:t>relatifs aux</w:t>
      </w:r>
      <w:r w:rsidR="00A265B5">
        <w:rPr>
          <w:rFonts w:eastAsia="Times New Roman" w:cs="Times New Roman"/>
        </w:rPr>
        <w:t xml:space="preserve"> candidatures. 11</w:t>
      </w:r>
      <w:r w:rsidR="003214F2">
        <w:rPr>
          <w:rFonts w:eastAsia="Times New Roman" w:cs="Times New Roman"/>
        </w:rPr>
        <w:t xml:space="preserve"> candidats (dont 2 pour le contrat </w:t>
      </w:r>
      <w:r w:rsidR="009C215E">
        <w:rPr>
          <w:rFonts w:eastAsia="Times New Roman" w:cs="Times New Roman"/>
        </w:rPr>
        <w:t>I-SITE</w:t>
      </w:r>
      <w:r w:rsidR="003214F2">
        <w:rPr>
          <w:rFonts w:eastAsia="Times New Roman" w:cs="Times New Roman"/>
        </w:rPr>
        <w:t xml:space="preserve">) ont été retenus </w:t>
      </w:r>
      <w:r w:rsidR="0032530A">
        <w:rPr>
          <w:rFonts w:eastAsia="Times New Roman" w:cs="Times New Roman"/>
        </w:rPr>
        <w:t xml:space="preserve">pour participer </w:t>
      </w:r>
      <w:r w:rsidR="003214F2">
        <w:rPr>
          <w:rFonts w:eastAsia="Times New Roman" w:cs="Times New Roman"/>
        </w:rPr>
        <w:t>aux auditions du 2 juillet.</w:t>
      </w:r>
    </w:p>
    <w:p w14:paraId="66570F5E" w14:textId="13ED9184" w:rsidR="003214F2" w:rsidRPr="00A265B5" w:rsidRDefault="003214F2" w:rsidP="008B6D02">
      <w:pPr>
        <w:jc w:val="both"/>
        <w:rPr>
          <w:rFonts w:eastAsia="Times New Roman" w:cs="Times New Roman"/>
        </w:rPr>
      </w:pPr>
      <w:r>
        <w:rPr>
          <w:rFonts w:eastAsia="Times New Roman" w:cs="Times New Roman"/>
        </w:rPr>
        <w:t xml:space="preserve">Le conseil a </w:t>
      </w:r>
      <w:r w:rsidR="00383DF2">
        <w:rPr>
          <w:rFonts w:eastAsia="Times New Roman" w:cs="Times New Roman"/>
        </w:rPr>
        <w:t xml:space="preserve">par ailleurs </w:t>
      </w:r>
      <w:r>
        <w:rPr>
          <w:rFonts w:eastAsia="Times New Roman" w:cs="Times New Roman"/>
        </w:rPr>
        <w:t xml:space="preserve">accepté à l’unanimité de retenir, très exceptionnellement, 2 candidatures hors délai. La première (celle de M. </w:t>
      </w:r>
      <w:proofErr w:type="spellStart"/>
      <w:r>
        <w:rPr>
          <w:rFonts w:eastAsia="Times New Roman" w:cs="Times New Roman"/>
        </w:rPr>
        <w:t>Lambrecht</w:t>
      </w:r>
      <w:proofErr w:type="spellEnd"/>
      <w:r>
        <w:rPr>
          <w:rFonts w:eastAsia="Times New Roman" w:cs="Times New Roman"/>
        </w:rPr>
        <w:t xml:space="preserve">) a été justifiée par le fait que le candidat s’est trompé en s’inscrivant (il a procédé à une inscription définitive sur </w:t>
      </w:r>
      <w:proofErr w:type="spellStart"/>
      <w:r>
        <w:rPr>
          <w:rFonts w:eastAsia="Times New Roman" w:cs="Times New Roman"/>
        </w:rPr>
        <w:t>Adum</w:t>
      </w:r>
      <w:proofErr w:type="spellEnd"/>
      <w:r>
        <w:rPr>
          <w:rFonts w:eastAsia="Times New Roman" w:cs="Times New Roman"/>
        </w:rPr>
        <w:t xml:space="preserve"> qui a très vite été bloquée). La seconde (celle de Mme </w:t>
      </w:r>
      <w:r w:rsidR="00383DF2">
        <w:rPr>
          <w:rFonts w:eastAsia="Times New Roman" w:cs="Times New Roman"/>
        </w:rPr>
        <w:t xml:space="preserve">Le Clerc) a été demandée par </w:t>
      </w:r>
      <w:r>
        <w:rPr>
          <w:rFonts w:eastAsia="Times New Roman" w:cs="Times New Roman"/>
        </w:rPr>
        <w:t xml:space="preserve">V. </w:t>
      </w:r>
      <w:proofErr w:type="spellStart"/>
      <w:r>
        <w:rPr>
          <w:rFonts w:eastAsia="Times New Roman" w:cs="Times New Roman"/>
        </w:rPr>
        <w:t>Bellassen</w:t>
      </w:r>
      <w:proofErr w:type="spellEnd"/>
      <w:r>
        <w:rPr>
          <w:rFonts w:eastAsia="Times New Roman" w:cs="Times New Roman"/>
        </w:rPr>
        <w:t>, qui a évoqué le fait d’avoir reçu des candidatures très moyennes</w:t>
      </w:r>
      <w:r w:rsidR="00383DF2">
        <w:rPr>
          <w:rFonts w:eastAsia="Times New Roman" w:cs="Times New Roman"/>
        </w:rPr>
        <w:t xml:space="preserve"> (malgré le fait qu’il en ait reçues</w:t>
      </w:r>
      <w:r>
        <w:rPr>
          <w:rFonts w:eastAsia="Times New Roman" w:cs="Times New Roman"/>
        </w:rPr>
        <w:t xml:space="preserve"> </w:t>
      </w:r>
      <w:r w:rsidR="00383DF2">
        <w:rPr>
          <w:rFonts w:eastAsia="Times New Roman" w:cs="Times New Roman"/>
        </w:rPr>
        <w:t xml:space="preserve">11) </w:t>
      </w:r>
      <w:r>
        <w:rPr>
          <w:rFonts w:eastAsia="Times New Roman" w:cs="Times New Roman"/>
        </w:rPr>
        <w:t xml:space="preserve">et qu’il a été informé de cette dernière candidature </w:t>
      </w:r>
      <w:r w:rsidR="0078223F">
        <w:rPr>
          <w:rFonts w:eastAsia="Times New Roman" w:cs="Times New Roman"/>
        </w:rPr>
        <w:t>après la clôture de l’appel</w:t>
      </w:r>
      <w:r>
        <w:rPr>
          <w:rFonts w:eastAsia="Times New Roman" w:cs="Times New Roman"/>
        </w:rPr>
        <w:t xml:space="preserve">. Dans la mesure où </w:t>
      </w:r>
      <w:r w:rsidR="0078223F">
        <w:rPr>
          <w:rFonts w:eastAsia="Times New Roman" w:cs="Times New Roman"/>
        </w:rPr>
        <w:t xml:space="preserve">cette année, </w:t>
      </w:r>
      <w:r>
        <w:rPr>
          <w:rFonts w:eastAsia="Times New Roman" w:cs="Times New Roman"/>
        </w:rPr>
        <w:t>le nombre de sujets retenu</w:t>
      </w:r>
      <w:r w:rsidR="0078223F">
        <w:rPr>
          <w:rFonts w:eastAsia="Times New Roman" w:cs="Times New Roman"/>
        </w:rPr>
        <w:t xml:space="preserve"> correspond au nombre de contrats à allouer à Dijon (5), les membres du conseil ont </w:t>
      </w:r>
      <w:r w:rsidR="0078223F">
        <w:rPr>
          <w:rFonts w:eastAsia="Times New Roman" w:cs="Times New Roman"/>
        </w:rPr>
        <w:lastRenderedPageBreak/>
        <w:t>préféré accepter cette candidature</w:t>
      </w:r>
      <w:r w:rsidR="00383DF2">
        <w:rPr>
          <w:rFonts w:eastAsia="Times New Roman" w:cs="Times New Roman"/>
        </w:rPr>
        <w:t>,</w:t>
      </w:r>
      <w:r w:rsidR="0078223F">
        <w:rPr>
          <w:rFonts w:eastAsia="Times New Roman" w:cs="Times New Roman"/>
        </w:rPr>
        <w:t xml:space="preserve"> qui sera </w:t>
      </w:r>
      <w:r w:rsidR="00383DF2">
        <w:rPr>
          <w:rFonts w:eastAsia="Times New Roman" w:cs="Times New Roman"/>
        </w:rPr>
        <w:t xml:space="preserve">tout de même </w:t>
      </w:r>
      <w:r w:rsidR="0078223F">
        <w:rPr>
          <w:rFonts w:eastAsia="Times New Roman" w:cs="Times New Roman"/>
        </w:rPr>
        <w:t>en concurrence avec une autre</w:t>
      </w:r>
      <w:r w:rsidR="00383DF2">
        <w:rPr>
          <w:rFonts w:eastAsia="Times New Roman" w:cs="Times New Roman"/>
        </w:rPr>
        <w:t xml:space="preserve"> sur ce sujet</w:t>
      </w:r>
      <w:r w:rsidR="0078223F">
        <w:rPr>
          <w:rFonts w:eastAsia="Times New Roman" w:cs="Times New Roman"/>
        </w:rPr>
        <w:t xml:space="preserve"> lors des auditions. Il est en effet préférable de ne prendre aucun risque quant au choix final.</w:t>
      </w:r>
      <w:r w:rsidR="00350A87">
        <w:rPr>
          <w:rFonts w:eastAsia="Times New Roman" w:cs="Times New Roman"/>
        </w:rPr>
        <w:t xml:space="preserve"> La direction de l’ED précise que ces admissions de candidats hors délai sont tout à fait exceptionnelles et ne sauraient constituer une quelconque jurisprudence. </w:t>
      </w:r>
      <w:r w:rsidR="00F03C9B">
        <w:rPr>
          <w:rFonts w:eastAsia="Times New Roman" w:cs="Times New Roman"/>
        </w:rPr>
        <w:t>Il est de la responsabilité d</w:t>
      </w:r>
      <w:r w:rsidR="00350A87">
        <w:rPr>
          <w:rFonts w:eastAsia="Times New Roman" w:cs="Times New Roman"/>
        </w:rPr>
        <w:t xml:space="preserve">es porteurs </w:t>
      </w:r>
      <w:r w:rsidR="00F03C9B">
        <w:rPr>
          <w:rFonts w:eastAsia="Times New Roman" w:cs="Times New Roman"/>
        </w:rPr>
        <w:t>de</w:t>
      </w:r>
      <w:r w:rsidR="00350A87">
        <w:rPr>
          <w:rFonts w:eastAsia="Times New Roman" w:cs="Times New Roman"/>
        </w:rPr>
        <w:t xml:space="preserve"> veiller à la bonne diffusion de leur </w:t>
      </w:r>
      <w:r w:rsidR="00F03C9B">
        <w:rPr>
          <w:rFonts w:eastAsia="Times New Roman" w:cs="Times New Roman"/>
        </w:rPr>
        <w:t>sujet dans leurs propres réseaux et à ce que les éventuels étudiants pressentis présentent bien un dossier de candidature complet et dans les délais impartis.</w:t>
      </w:r>
    </w:p>
    <w:p w14:paraId="34F5824F" w14:textId="77777777" w:rsidR="004A0926" w:rsidRPr="004A0926" w:rsidRDefault="004A0926" w:rsidP="008B6D02">
      <w:pPr>
        <w:jc w:val="both"/>
        <w:rPr>
          <w:rFonts w:eastAsia="Times New Roman" w:cs="Times New Roman"/>
        </w:rPr>
      </w:pPr>
    </w:p>
    <w:p w14:paraId="4994DF86" w14:textId="035D1F71" w:rsidR="004A0926" w:rsidRDefault="004A0926" w:rsidP="008B6D02">
      <w:pPr>
        <w:jc w:val="both"/>
        <w:rPr>
          <w:rFonts w:eastAsia="Times New Roman" w:cs="Times New Roman"/>
        </w:rPr>
      </w:pPr>
      <w:r w:rsidRPr="004A0926">
        <w:rPr>
          <w:rFonts w:eastAsia="Times New Roman" w:cs="Times New Roman"/>
        </w:rPr>
        <w:t xml:space="preserve">Les auditions pour les sujets </w:t>
      </w:r>
      <w:r w:rsidR="009C215E">
        <w:rPr>
          <w:rFonts w:eastAsia="Times New Roman" w:cs="Times New Roman"/>
        </w:rPr>
        <w:t>MESRI</w:t>
      </w:r>
      <w:r w:rsidRPr="004A0926">
        <w:rPr>
          <w:rFonts w:eastAsia="Times New Roman" w:cs="Times New Roman"/>
        </w:rPr>
        <w:t xml:space="preserve"> et I-SITE auront lieu </w:t>
      </w:r>
      <w:r w:rsidRPr="0032530A">
        <w:rPr>
          <w:rFonts w:eastAsia="Times New Roman" w:cs="Times New Roman"/>
          <w:b/>
        </w:rPr>
        <w:t>le 2 juillet à</w:t>
      </w:r>
      <w:r w:rsidR="008B6D02" w:rsidRPr="0032530A">
        <w:rPr>
          <w:rFonts w:eastAsia="Times New Roman" w:cs="Times New Roman"/>
          <w:b/>
        </w:rPr>
        <w:t xml:space="preserve"> la MSHE de</w:t>
      </w:r>
      <w:r w:rsidR="00A265B5" w:rsidRPr="0032530A">
        <w:rPr>
          <w:rFonts w:eastAsia="Times New Roman" w:cs="Times New Roman"/>
          <w:b/>
        </w:rPr>
        <w:t xml:space="preserve"> Besançon</w:t>
      </w:r>
      <w:r w:rsidR="00A265B5">
        <w:rPr>
          <w:rFonts w:eastAsia="Times New Roman" w:cs="Times New Roman"/>
        </w:rPr>
        <w:t xml:space="preserve">. </w:t>
      </w:r>
      <w:r w:rsidR="008B6D02">
        <w:rPr>
          <w:rFonts w:eastAsia="Times New Roman" w:cs="Times New Roman"/>
        </w:rPr>
        <w:t xml:space="preserve">Les votes finaux pour l’attribution des </w:t>
      </w:r>
      <w:r w:rsidR="009C215E">
        <w:rPr>
          <w:rFonts w:eastAsia="Times New Roman" w:cs="Times New Roman"/>
        </w:rPr>
        <w:t xml:space="preserve">deux types de </w:t>
      </w:r>
      <w:r w:rsidR="008B6D02">
        <w:rPr>
          <w:rFonts w:eastAsia="Times New Roman" w:cs="Times New Roman"/>
        </w:rPr>
        <w:t>contrats seront réalisés en parallèle à la fin de toutes les auditions, avec application de la règle de Borda.</w:t>
      </w:r>
    </w:p>
    <w:p w14:paraId="6F4FF4D0" w14:textId="77777777" w:rsidR="002153A7" w:rsidRDefault="002153A7" w:rsidP="008B6D02">
      <w:pPr>
        <w:jc w:val="both"/>
        <w:rPr>
          <w:rFonts w:eastAsia="Times New Roman" w:cs="Times New Roman"/>
        </w:rPr>
      </w:pPr>
    </w:p>
    <w:p w14:paraId="696FC74C" w14:textId="77777777" w:rsidR="002153A7" w:rsidRDefault="002153A7" w:rsidP="008B6D02">
      <w:pPr>
        <w:jc w:val="both"/>
        <w:rPr>
          <w:rFonts w:eastAsia="Times New Roman" w:cs="Times New Roman"/>
        </w:rPr>
      </w:pPr>
      <w:r>
        <w:rPr>
          <w:rFonts w:eastAsia="Times New Roman" w:cs="Times New Roman"/>
        </w:rPr>
        <w:t>Planning :</w:t>
      </w:r>
    </w:p>
    <w:tbl>
      <w:tblPr>
        <w:tblW w:w="9760" w:type="dxa"/>
        <w:tblInd w:w="55" w:type="dxa"/>
        <w:tblCellMar>
          <w:left w:w="70" w:type="dxa"/>
          <w:right w:w="70" w:type="dxa"/>
        </w:tblCellMar>
        <w:tblLook w:val="04A0" w:firstRow="1" w:lastRow="0" w:firstColumn="1" w:lastColumn="0" w:noHBand="0" w:noVBand="1"/>
      </w:tblPr>
      <w:tblGrid>
        <w:gridCol w:w="2780"/>
        <w:gridCol w:w="2720"/>
        <w:gridCol w:w="1380"/>
        <w:gridCol w:w="2880"/>
      </w:tblGrid>
      <w:tr w:rsidR="002153A7" w:rsidRPr="002153A7" w14:paraId="2BF14AF0" w14:textId="77777777" w:rsidTr="002153A7">
        <w:trPr>
          <w:trHeight w:val="300"/>
        </w:trPr>
        <w:tc>
          <w:tcPr>
            <w:tcW w:w="2780" w:type="dxa"/>
            <w:tcBorders>
              <w:top w:val="single" w:sz="4" w:space="0" w:color="4F81BD"/>
              <w:left w:val="nil"/>
              <w:bottom w:val="single" w:sz="4" w:space="0" w:color="4F81BD"/>
              <w:right w:val="nil"/>
            </w:tcBorders>
            <w:shd w:val="clear" w:color="auto" w:fill="auto"/>
            <w:noWrap/>
            <w:vAlign w:val="bottom"/>
            <w:hideMark/>
          </w:tcPr>
          <w:p w14:paraId="003D92A5" w14:textId="77777777" w:rsidR="002153A7" w:rsidRPr="002153A7" w:rsidRDefault="002153A7" w:rsidP="002153A7">
            <w:pPr>
              <w:rPr>
                <w:rFonts w:ascii="Calibri" w:eastAsia="Times New Roman" w:hAnsi="Calibri" w:cs="Times New Roman"/>
                <w:b/>
                <w:bCs/>
                <w:color w:val="366092"/>
              </w:rPr>
            </w:pPr>
            <w:r w:rsidRPr="002153A7">
              <w:rPr>
                <w:rFonts w:ascii="Calibri" w:eastAsia="Times New Roman" w:hAnsi="Calibri" w:cs="Times New Roman"/>
                <w:b/>
                <w:bCs/>
                <w:color w:val="366092"/>
              </w:rPr>
              <w:t>Porteurs</w:t>
            </w:r>
          </w:p>
        </w:tc>
        <w:tc>
          <w:tcPr>
            <w:tcW w:w="2720" w:type="dxa"/>
            <w:tcBorders>
              <w:top w:val="single" w:sz="4" w:space="0" w:color="4F81BD"/>
              <w:left w:val="nil"/>
              <w:bottom w:val="single" w:sz="4" w:space="0" w:color="4F81BD"/>
              <w:right w:val="nil"/>
            </w:tcBorders>
            <w:shd w:val="clear" w:color="auto" w:fill="auto"/>
            <w:noWrap/>
            <w:vAlign w:val="bottom"/>
            <w:hideMark/>
          </w:tcPr>
          <w:p w14:paraId="552F63DC" w14:textId="77777777" w:rsidR="002153A7" w:rsidRPr="002153A7" w:rsidRDefault="002153A7" w:rsidP="002153A7">
            <w:pPr>
              <w:rPr>
                <w:rFonts w:ascii="Calibri" w:eastAsia="Times New Roman" w:hAnsi="Calibri" w:cs="Times New Roman"/>
                <w:b/>
                <w:bCs/>
                <w:color w:val="366092"/>
              </w:rPr>
            </w:pPr>
            <w:r w:rsidRPr="002153A7">
              <w:rPr>
                <w:rFonts w:ascii="Calibri" w:eastAsia="Times New Roman" w:hAnsi="Calibri" w:cs="Times New Roman"/>
                <w:b/>
                <w:bCs/>
                <w:color w:val="366092"/>
              </w:rPr>
              <w:t>Candidats retenus</w:t>
            </w:r>
          </w:p>
        </w:tc>
        <w:tc>
          <w:tcPr>
            <w:tcW w:w="1380" w:type="dxa"/>
            <w:tcBorders>
              <w:top w:val="single" w:sz="4" w:space="0" w:color="4F81BD"/>
              <w:left w:val="nil"/>
              <w:bottom w:val="single" w:sz="4" w:space="0" w:color="4F81BD"/>
              <w:right w:val="nil"/>
            </w:tcBorders>
            <w:shd w:val="clear" w:color="auto" w:fill="auto"/>
            <w:noWrap/>
            <w:vAlign w:val="bottom"/>
            <w:hideMark/>
          </w:tcPr>
          <w:p w14:paraId="1616D74D" w14:textId="77777777" w:rsidR="002153A7" w:rsidRPr="002153A7" w:rsidRDefault="002153A7" w:rsidP="002153A7">
            <w:pPr>
              <w:rPr>
                <w:rFonts w:ascii="Calibri" w:eastAsia="Times New Roman" w:hAnsi="Calibri" w:cs="Times New Roman"/>
                <w:b/>
                <w:bCs/>
                <w:color w:val="366092"/>
              </w:rPr>
            </w:pPr>
            <w:r w:rsidRPr="002153A7">
              <w:rPr>
                <w:rFonts w:ascii="Calibri" w:eastAsia="Times New Roman" w:hAnsi="Calibri" w:cs="Times New Roman"/>
                <w:b/>
                <w:bCs/>
                <w:color w:val="366092"/>
              </w:rPr>
              <w:t>Contrat</w:t>
            </w:r>
          </w:p>
        </w:tc>
        <w:tc>
          <w:tcPr>
            <w:tcW w:w="2880" w:type="dxa"/>
            <w:tcBorders>
              <w:top w:val="single" w:sz="4" w:space="0" w:color="4F81BD"/>
              <w:left w:val="nil"/>
              <w:bottom w:val="single" w:sz="4" w:space="0" w:color="4F81BD"/>
              <w:right w:val="nil"/>
            </w:tcBorders>
            <w:shd w:val="clear" w:color="auto" w:fill="auto"/>
            <w:noWrap/>
            <w:vAlign w:val="bottom"/>
            <w:hideMark/>
          </w:tcPr>
          <w:p w14:paraId="054E67D0" w14:textId="77777777" w:rsidR="002153A7" w:rsidRPr="002153A7" w:rsidRDefault="002153A7" w:rsidP="002153A7">
            <w:pPr>
              <w:rPr>
                <w:rFonts w:ascii="Calibri" w:eastAsia="Times New Roman" w:hAnsi="Calibri" w:cs="Times New Roman"/>
                <w:b/>
                <w:bCs/>
                <w:color w:val="366092"/>
              </w:rPr>
            </w:pPr>
            <w:r w:rsidRPr="002153A7">
              <w:rPr>
                <w:rFonts w:ascii="Calibri" w:eastAsia="Times New Roman" w:hAnsi="Calibri" w:cs="Times New Roman"/>
                <w:b/>
                <w:bCs/>
                <w:color w:val="366092"/>
              </w:rPr>
              <w:t>Audition</w:t>
            </w:r>
          </w:p>
        </w:tc>
      </w:tr>
      <w:tr w:rsidR="002153A7" w:rsidRPr="009C215E" w14:paraId="7FB3FB23" w14:textId="77777777" w:rsidTr="002153A7">
        <w:trPr>
          <w:trHeight w:val="300"/>
        </w:trPr>
        <w:tc>
          <w:tcPr>
            <w:tcW w:w="2780" w:type="dxa"/>
            <w:tcBorders>
              <w:top w:val="nil"/>
              <w:left w:val="nil"/>
              <w:bottom w:val="nil"/>
              <w:right w:val="nil"/>
            </w:tcBorders>
            <w:shd w:val="clear" w:color="DCE6F1" w:fill="DCE6F1"/>
            <w:noWrap/>
            <w:vAlign w:val="bottom"/>
            <w:hideMark/>
          </w:tcPr>
          <w:p w14:paraId="62D4B1C0" w14:textId="77777777" w:rsidR="002153A7" w:rsidRPr="009C215E" w:rsidRDefault="002153A7" w:rsidP="002153A7">
            <w:pPr>
              <w:rPr>
                <w:rFonts w:eastAsia="Times New Roman" w:cs="Times New Roman"/>
                <w:b/>
              </w:rPr>
            </w:pPr>
            <w:r w:rsidRPr="009C215E">
              <w:rPr>
                <w:rFonts w:eastAsia="Times New Roman" w:cs="Times New Roman"/>
                <w:b/>
              </w:rPr>
              <w:t xml:space="preserve"> </w:t>
            </w:r>
            <w:proofErr w:type="spellStart"/>
            <w:r w:rsidRPr="009C215E">
              <w:rPr>
                <w:rFonts w:eastAsia="Times New Roman" w:cs="Times New Roman"/>
                <w:b/>
              </w:rPr>
              <w:t>Bellassen</w:t>
            </w:r>
            <w:proofErr w:type="spellEnd"/>
            <w:r w:rsidRPr="009C215E">
              <w:rPr>
                <w:rFonts w:eastAsia="Times New Roman" w:cs="Times New Roman"/>
                <w:b/>
              </w:rPr>
              <w:t xml:space="preserve"> V.</w:t>
            </w:r>
          </w:p>
        </w:tc>
        <w:tc>
          <w:tcPr>
            <w:tcW w:w="2720" w:type="dxa"/>
            <w:tcBorders>
              <w:top w:val="nil"/>
              <w:left w:val="nil"/>
              <w:bottom w:val="nil"/>
              <w:right w:val="nil"/>
            </w:tcBorders>
            <w:shd w:val="clear" w:color="000000" w:fill="FFFFFF"/>
            <w:noWrap/>
            <w:vAlign w:val="bottom"/>
            <w:hideMark/>
          </w:tcPr>
          <w:p w14:paraId="14B4076B" w14:textId="77777777" w:rsidR="002153A7" w:rsidRPr="009C215E" w:rsidRDefault="002153A7" w:rsidP="002153A7">
            <w:pPr>
              <w:rPr>
                <w:rFonts w:eastAsia="Times New Roman" w:cs="Times New Roman"/>
                <w:b/>
              </w:rPr>
            </w:pPr>
            <w:r w:rsidRPr="009C215E">
              <w:rPr>
                <w:rFonts w:eastAsia="Times New Roman" w:cs="Times New Roman"/>
                <w:b/>
              </w:rPr>
              <w:t xml:space="preserve">Josué </w:t>
            </w:r>
            <w:proofErr w:type="spellStart"/>
            <w:r w:rsidRPr="009C215E">
              <w:rPr>
                <w:rFonts w:eastAsia="Times New Roman" w:cs="Times New Roman"/>
                <w:b/>
              </w:rPr>
              <w:t>Agbossou</w:t>
            </w:r>
            <w:proofErr w:type="spellEnd"/>
          </w:p>
        </w:tc>
        <w:tc>
          <w:tcPr>
            <w:tcW w:w="1380" w:type="dxa"/>
            <w:tcBorders>
              <w:top w:val="nil"/>
              <w:left w:val="nil"/>
              <w:bottom w:val="nil"/>
              <w:right w:val="nil"/>
            </w:tcBorders>
            <w:shd w:val="clear" w:color="DCE6F1" w:fill="DCE6F1"/>
            <w:noWrap/>
            <w:vAlign w:val="bottom"/>
            <w:hideMark/>
          </w:tcPr>
          <w:p w14:paraId="598D403A" w14:textId="77777777" w:rsidR="002153A7" w:rsidRPr="009C215E" w:rsidRDefault="002153A7" w:rsidP="002153A7">
            <w:pPr>
              <w:rPr>
                <w:rFonts w:eastAsia="Times New Roman" w:cs="Times New Roman"/>
                <w:b/>
              </w:rPr>
            </w:pPr>
          </w:p>
        </w:tc>
        <w:tc>
          <w:tcPr>
            <w:tcW w:w="2880" w:type="dxa"/>
            <w:tcBorders>
              <w:top w:val="nil"/>
              <w:left w:val="nil"/>
              <w:bottom w:val="nil"/>
              <w:right w:val="nil"/>
            </w:tcBorders>
            <w:shd w:val="clear" w:color="DCE6F1" w:fill="DCE6F1"/>
            <w:noWrap/>
            <w:vAlign w:val="bottom"/>
            <w:hideMark/>
          </w:tcPr>
          <w:p w14:paraId="1AE5DF4B" w14:textId="77777777" w:rsidR="002153A7" w:rsidRPr="009C215E" w:rsidRDefault="002153A7" w:rsidP="002153A7">
            <w:pPr>
              <w:rPr>
                <w:rFonts w:eastAsia="Times New Roman" w:cs="Times New Roman"/>
                <w:b/>
                <w:bCs/>
                <w:color w:val="366092"/>
              </w:rPr>
            </w:pPr>
            <w:r w:rsidRPr="009C215E">
              <w:rPr>
                <w:rFonts w:eastAsia="Times New Roman" w:cs="Times New Roman"/>
                <w:b/>
                <w:bCs/>
                <w:color w:val="366092"/>
              </w:rPr>
              <w:t>9h30</w:t>
            </w:r>
          </w:p>
        </w:tc>
      </w:tr>
      <w:tr w:rsidR="002153A7" w:rsidRPr="009C215E" w14:paraId="6186A336" w14:textId="77777777" w:rsidTr="002153A7">
        <w:trPr>
          <w:trHeight w:val="300"/>
        </w:trPr>
        <w:tc>
          <w:tcPr>
            <w:tcW w:w="2780" w:type="dxa"/>
            <w:tcBorders>
              <w:top w:val="nil"/>
              <w:left w:val="nil"/>
              <w:bottom w:val="nil"/>
              <w:right w:val="nil"/>
            </w:tcBorders>
            <w:shd w:val="clear" w:color="auto" w:fill="auto"/>
            <w:noWrap/>
            <w:vAlign w:val="bottom"/>
            <w:hideMark/>
          </w:tcPr>
          <w:p w14:paraId="36B66514" w14:textId="77777777" w:rsidR="002153A7" w:rsidRPr="009C215E" w:rsidRDefault="002153A7" w:rsidP="002153A7">
            <w:pPr>
              <w:rPr>
                <w:rFonts w:eastAsia="Times New Roman" w:cs="Times New Roman"/>
                <w:b/>
              </w:rPr>
            </w:pPr>
            <w:r w:rsidRPr="009C215E">
              <w:rPr>
                <w:rFonts w:eastAsia="Times New Roman" w:cs="Times New Roman"/>
                <w:b/>
              </w:rPr>
              <w:t xml:space="preserve"> </w:t>
            </w:r>
            <w:proofErr w:type="spellStart"/>
            <w:r w:rsidRPr="009C215E">
              <w:rPr>
                <w:rFonts w:eastAsia="Times New Roman" w:cs="Times New Roman"/>
                <w:b/>
              </w:rPr>
              <w:t>Bellassen</w:t>
            </w:r>
            <w:proofErr w:type="spellEnd"/>
            <w:r w:rsidRPr="009C215E">
              <w:rPr>
                <w:rFonts w:eastAsia="Times New Roman" w:cs="Times New Roman"/>
                <w:b/>
              </w:rPr>
              <w:t xml:space="preserve"> V.</w:t>
            </w:r>
          </w:p>
        </w:tc>
        <w:tc>
          <w:tcPr>
            <w:tcW w:w="2720" w:type="dxa"/>
            <w:tcBorders>
              <w:top w:val="nil"/>
              <w:left w:val="nil"/>
              <w:bottom w:val="nil"/>
              <w:right w:val="nil"/>
            </w:tcBorders>
            <w:shd w:val="clear" w:color="auto" w:fill="auto"/>
            <w:noWrap/>
            <w:vAlign w:val="bottom"/>
            <w:hideMark/>
          </w:tcPr>
          <w:p w14:paraId="0E507162" w14:textId="77777777" w:rsidR="002153A7" w:rsidRPr="009C215E" w:rsidRDefault="002153A7" w:rsidP="002153A7">
            <w:pPr>
              <w:rPr>
                <w:rFonts w:eastAsia="Times New Roman" w:cs="Times New Roman"/>
                <w:b/>
              </w:rPr>
            </w:pPr>
            <w:r w:rsidRPr="009C215E">
              <w:rPr>
                <w:rFonts w:eastAsia="Times New Roman" w:cs="Times New Roman"/>
                <w:b/>
              </w:rPr>
              <w:t>Sarah Le Clerc</w:t>
            </w:r>
          </w:p>
        </w:tc>
        <w:tc>
          <w:tcPr>
            <w:tcW w:w="1380" w:type="dxa"/>
            <w:tcBorders>
              <w:top w:val="nil"/>
              <w:left w:val="nil"/>
              <w:bottom w:val="nil"/>
              <w:right w:val="nil"/>
            </w:tcBorders>
            <w:shd w:val="clear" w:color="auto" w:fill="auto"/>
            <w:noWrap/>
            <w:vAlign w:val="bottom"/>
            <w:hideMark/>
          </w:tcPr>
          <w:p w14:paraId="3F1A6A29" w14:textId="77777777" w:rsidR="002153A7" w:rsidRPr="009C215E" w:rsidRDefault="002153A7" w:rsidP="002153A7">
            <w:pPr>
              <w:rPr>
                <w:rFonts w:eastAsia="Times New Roman" w:cs="Times New Roman"/>
                <w:b/>
                <w:color w:val="366092"/>
              </w:rPr>
            </w:pPr>
          </w:p>
        </w:tc>
        <w:tc>
          <w:tcPr>
            <w:tcW w:w="2880" w:type="dxa"/>
            <w:tcBorders>
              <w:top w:val="nil"/>
              <w:left w:val="nil"/>
              <w:bottom w:val="nil"/>
              <w:right w:val="nil"/>
            </w:tcBorders>
            <w:shd w:val="clear" w:color="auto" w:fill="auto"/>
            <w:noWrap/>
            <w:vAlign w:val="bottom"/>
            <w:hideMark/>
          </w:tcPr>
          <w:p w14:paraId="73676B27" w14:textId="77777777" w:rsidR="002153A7" w:rsidRPr="009C215E" w:rsidRDefault="002153A7" w:rsidP="002153A7">
            <w:pPr>
              <w:rPr>
                <w:rFonts w:eastAsia="Times New Roman" w:cs="Times New Roman"/>
                <w:b/>
                <w:bCs/>
                <w:color w:val="366092"/>
              </w:rPr>
            </w:pPr>
            <w:r w:rsidRPr="009C215E">
              <w:rPr>
                <w:rFonts w:eastAsia="Times New Roman" w:cs="Times New Roman"/>
                <w:b/>
                <w:bCs/>
                <w:color w:val="366092"/>
              </w:rPr>
              <w:t>10h</w:t>
            </w:r>
          </w:p>
        </w:tc>
      </w:tr>
      <w:tr w:rsidR="002153A7" w:rsidRPr="009C215E" w14:paraId="511CDCDC" w14:textId="77777777" w:rsidTr="002153A7">
        <w:trPr>
          <w:trHeight w:val="300"/>
        </w:trPr>
        <w:tc>
          <w:tcPr>
            <w:tcW w:w="2780" w:type="dxa"/>
            <w:tcBorders>
              <w:top w:val="nil"/>
              <w:left w:val="nil"/>
              <w:bottom w:val="nil"/>
              <w:right w:val="nil"/>
            </w:tcBorders>
            <w:shd w:val="clear" w:color="DCE6F1" w:fill="DCE6F1"/>
            <w:noWrap/>
            <w:vAlign w:val="bottom"/>
            <w:hideMark/>
          </w:tcPr>
          <w:p w14:paraId="05304C20" w14:textId="77777777" w:rsidR="002153A7" w:rsidRPr="009C215E" w:rsidRDefault="002153A7" w:rsidP="002153A7">
            <w:pPr>
              <w:rPr>
                <w:rFonts w:eastAsia="Times New Roman" w:cs="Times New Roman"/>
                <w:b/>
              </w:rPr>
            </w:pPr>
            <w:proofErr w:type="spellStart"/>
            <w:r w:rsidRPr="009C215E">
              <w:rPr>
                <w:rFonts w:eastAsia="Times New Roman" w:cs="Times New Roman"/>
                <w:b/>
              </w:rPr>
              <w:t>Andolfatto</w:t>
            </w:r>
            <w:proofErr w:type="spellEnd"/>
            <w:r w:rsidRPr="009C215E">
              <w:rPr>
                <w:rFonts w:eastAsia="Times New Roman" w:cs="Times New Roman"/>
                <w:b/>
              </w:rPr>
              <w:t xml:space="preserve"> D.</w:t>
            </w:r>
          </w:p>
        </w:tc>
        <w:tc>
          <w:tcPr>
            <w:tcW w:w="2720" w:type="dxa"/>
            <w:tcBorders>
              <w:top w:val="nil"/>
              <w:left w:val="nil"/>
              <w:bottom w:val="nil"/>
              <w:right w:val="nil"/>
            </w:tcBorders>
            <w:shd w:val="clear" w:color="DCE6F1" w:fill="DCE6F1"/>
            <w:noWrap/>
            <w:vAlign w:val="bottom"/>
            <w:hideMark/>
          </w:tcPr>
          <w:p w14:paraId="28E5249E" w14:textId="77777777" w:rsidR="002153A7" w:rsidRPr="009C215E" w:rsidRDefault="002153A7" w:rsidP="002153A7">
            <w:pPr>
              <w:rPr>
                <w:rFonts w:eastAsia="Times New Roman" w:cs="Times New Roman"/>
                <w:b/>
              </w:rPr>
            </w:pPr>
            <w:r w:rsidRPr="009C215E">
              <w:rPr>
                <w:rFonts w:eastAsia="Times New Roman" w:cs="Times New Roman"/>
                <w:b/>
              </w:rPr>
              <w:t xml:space="preserve">Quentin </w:t>
            </w:r>
            <w:proofErr w:type="spellStart"/>
            <w:r w:rsidRPr="009C215E">
              <w:rPr>
                <w:rFonts w:eastAsia="Times New Roman" w:cs="Times New Roman"/>
                <w:b/>
              </w:rPr>
              <w:t>Genelot</w:t>
            </w:r>
            <w:proofErr w:type="spellEnd"/>
          </w:p>
        </w:tc>
        <w:tc>
          <w:tcPr>
            <w:tcW w:w="1380" w:type="dxa"/>
            <w:tcBorders>
              <w:top w:val="nil"/>
              <w:left w:val="nil"/>
              <w:bottom w:val="nil"/>
              <w:right w:val="nil"/>
            </w:tcBorders>
            <w:shd w:val="clear" w:color="DCE6F1" w:fill="DCE6F1"/>
            <w:noWrap/>
            <w:vAlign w:val="bottom"/>
            <w:hideMark/>
          </w:tcPr>
          <w:p w14:paraId="79BA95B1" w14:textId="77777777" w:rsidR="002153A7" w:rsidRPr="009C215E" w:rsidRDefault="002153A7" w:rsidP="002153A7">
            <w:pPr>
              <w:rPr>
                <w:rFonts w:eastAsia="Times New Roman" w:cs="Times New Roman"/>
                <w:b/>
              </w:rPr>
            </w:pPr>
          </w:p>
        </w:tc>
        <w:tc>
          <w:tcPr>
            <w:tcW w:w="2880" w:type="dxa"/>
            <w:tcBorders>
              <w:top w:val="nil"/>
              <w:left w:val="nil"/>
              <w:bottom w:val="nil"/>
              <w:right w:val="nil"/>
            </w:tcBorders>
            <w:shd w:val="clear" w:color="DCE6F1" w:fill="DCE6F1"/>
            <w:noWrap/>
            <w:vAlign w:val="bottom"/>
            <w:hideMark/>
          </w:tcPr>
          <w:p w14:paraId="060D8E68" w14:textId="77777777" w:rsidR="002153A7" w:rsidRPr="009C215E" w:rsidRDefault="002153A7" w:rsidP="002153A7">
            <w:pPr>
              <w:rPr>
                <w:rFonts w:eastAsia="Times New Roman" w:cs="Times New Roman"/>
                <w:b/>
                <w:bCs/>
                <w:color w:val="366092"/>
              </w:rPr>
            </w:pPr>
            <w:r w:rsidRPr="009C215E">
              <w:rPr>
                <w:rFonts w:eastAsia="Times New Roman" w:cs="Times New Roman"/>
                <w:b/>
                <w:bCs/>
                <w:color w:val="366092"/>
              </w:rPr>
              <w:t>10h30</w:t>
            </w:r>
          </w:p>
        </w:tc>
      </w:tr>
      <w:tr w:rsidR="002153A7" w:rsidRPr="009C215E" w14:paraId="1D1EC01A" w14:textId="77777777" w:rsidTr="002153A7">
        <w:trPr>
          <w:trHeight w:val="300"/>
        </w:trPr>
        <w:tc>
          <w:tcPr>
            <w:tcW w:w="2780" w:type="dxa"/>
            <w:tcBorders>
              <w:top w:val="nil"/>
              <w:left w:val="nil"/>
              <w:bottom w:val="nil"/>
              <w:right w:val="nil"/>
            </w:tcBorders>
            <w:shd w:val="clear" w:color="auto" w:fill="auto"/>
            <w:noWrap/>
            <w:vAlign w:val="bottom"/>
            <w:hideMark/>
          </w:tcPr>
          <w:p w14:paraId="5B51BCC9" w14:textId="77777777" w:rsidR="002153A7" w:rsidRPr="009C215E" w:rsidRDefault="002153A7" w:rsidP="002153A7">
            <w:pPr>
              <w:rPr>
                <w:rFonts w:eastAsia="Times New Roman" w:cs="Times New Roman"/>
                <w:b/>
                <w:color w:val="366092"/>
              </w:rPr>
            </w:pPr>
          </w:p>
        </w:tc>
        <w:tc>
          <w:tcPr>
            <w:tcW w:w="2720" w:type="dxa"/>
            <w:tcBorders>
              <w:top w:val="nil"/>
              <w:left w:val="nil"/>
              <w:bottom w:val="nil"/>
              <w:right w:val="nil"/>
            </w:tcBorders>
            <w:shd w:val="clear" w:color="auto" w:fill="auto"/>
            <w:noWrap/>
            <w:vAlign w:val="bottom"/>
            <w:hideMark/>
          </w:tcPr>
          <w:p w14:paraId="69C45531" w14:textId="77777777" w:rsidR="002153A7" w:rsidRPr="009C215E" w:rsidRDefault="002153A7" w:rsidP="002153A7">
            <w:pPr>
              <w:rPr>
                <w:rFonts w:eastAsia="Times New Roman" w:cs="Times New Roman"/>
                <w:b/>
                <w:color w:val="366092"/>
              </w:rPr>
            </w:pPr>
          </w:p>
        </w:tc>
        <w:tc>
          <w:tcPr>
            <w:tcW w:w="1380" w:type="dxa"/>
            <w:tcBorders>
              <w:top w:val="nil"/>
              <w:left w:val="nil"/>
              <w:bottom w:val="nil"/>
              <w:right w:val="nil"/>
            </w:tcBorders>
            <w:shd w:val="clear" w:color="auto" w:fill="auto"/>
            <w:noWrap/>
            <w:vAlign w:val="bottom"/>
            <w:hideMark/>
          </w:tcPr>
          <w:p w14:paraId="2C052167" w14:textId="77777777" w:rsidR="002153A7" w:rsidRPr="009C215E" w:rsidRDefault="002153A7" w:rsidP="002153A7">
            <w:pPr>
              <w:rPr>
                <w:rFonts w:eastAsia="Times New Roman" w:cs="Times New Roman"/>
                <w:b/>
                <w:color w:val="366092"/>
              </w:rPr>
            </w:pPr>
          </w:p>
        </w:tc>
        <w:tc>
          <w:tcPr>
            <w:tcW w:w="2880" w:type="dxa"/>
            <w:tcBorders>
              <w:top w:val="nil"/>
              <w:left w:val="nil"/>
              <w:bottom w:val="nil"/>
              <w:right w:val="nil"/>
            </w:tcBorders>
            <w:shd w:val="clear" w:color="auto" w:fill="auto"/>
            <w:noWrap/>
            <w:vAlign w:val="bottom"/>
            <w:hideMark/>
          </w:tcPr>
          <w:p w14:paraId="5BDF35C5" w14:textId="77777777" w:rsidR="002153A7" w:rsidRPr="009C215E" w:rsidRDefault="002153A7" w:rsidP="002153A7">
            <w:pPr>
              <w:rPr>
                <w:rFonts w:eastAsia="Times New Roman" w:cs="Times New Roman"/>
                <w:b/>
                <w:color w:val="366092"/>
              </w:rPr>
            </w:pPr>
            <w:r w:rsidRPr="009C215E">
              <w:rPr>
                <w:rFonts w:eastAsia="Times New Roman" w:cs="Times New Roman"/>
                <w:b/>
                <w:color w:val="366092"/>
              </w:rPr>
              <w:t>Pause de 15mns</w:t>
            </w:r>
          </w:p>
        </w:tc>
      </w:tr>
      <w:tr w:rsidR="002153A7" w:rsidRPr="009C215E" w14:paraId="602B62B5" w14:textId="77777777" w:rsidTr="002153A7">
        <w:trPr>
          <w:trHeight w:val="300"/>
        </w:trPr>
        <w:tc>
          <w:tcPr>
            <w:tcW w:w="2780" w:type="dxa"/>
            <w:tcBorders>
              <w:top w:val="nil"/>
              <w:left w:val="nil"/>
              <w:bottom w:val="nil"/>
              <w:right w:val="nil"/>
            </w:tcBorders>
            <w:shd w:val="clear" w:color="DCE6F1" w:fill="DCE6F1"/>
            <w:noWrap/>
            <w:vAlign w:val="bottom"/>
            <w:hideMark/>
          </w:tcPr>
          <w:p w14:paraId="3FBC70C0" w14:textId="77777777" w:rsidR="002153A7" w:rsidRPr="009C215E" w:rsidRDefault="002153A7" w:rsidP="002153A7">
            <w:pPr>
              <w:rPr>
                <w:rFonts w:eastAsia="Times New Roman" w:cs="Times New Roman"/>
                <w:b/>
              </w:rPr>
            </w:pPr>
            <w:proofErr w:type="spellStart"/>
            <w:r w:rsidRPr="009C215E">
              <w:rPr>
                <w:rFonts w:eastAsia="Times New Roman" w:cs="Times New Roman"/>
                <w:b/>
              </w:rPr>
              <w:t>Baumont</w:t>
            </w:r>
            <w:proofErr w:type="spellEnd"/>
            <w:r w:rsidRPr="009C215E">
              <w:rPr>
                <w:rFonts w:eastAsia="Times New Roman" w:cs="Times New Roman"/>
                <w:b/>
              </w:rPr>
              <w:t xml:space="preserve"> C.</w:t>
            </w:r>
          </w:p>
        </w:tc>
        <w:tc>
          <w:tcPr>
            <w:tcW w:w="2720" w:type="dxa"/>
            <w:tcBorders>
              <w:top w:val="nil"/>
              <w:left w:val="nil"/>
              <w:bottom w:val="nil"/>
              <w:right w:val="nil"/>
            </w:tcBorders>
            <w:shd w:val="clear" w:color="000000" w:fill="FFFFFF"/>
            <w:noWrap/>
            <w:vAlign w:val="bottom"/>
            <w:hideMark/>
          </w:tcPr>
          <w:p w14:paraId="3B3E3E48" w14:textId="77777777" w:rsidR="002153A7" w:rsidRPr="009C215E" w:rsidRDefault="002153A7" w:rsidP="002153A7">
            <w:pPr>
              <w:rPr>
                <w:rFonts w:eastAsia="Times New Roman" w:cs="Times New Roman"/>
                <w:b/>
              </w:rPr>
            </w:pPr>
            <w:r w:rsidRPr="009C215E">
              <w:rPr>
                <w:rFonts w:eastAsia="Times New Roman" w:cs="Times New Roman"/>
                <w:b/>
              </w:rPr>
              <w:t xml:space="preserve">Richard </w:t>
            </w:r>
            <w:proofErr w:type="spellStart"/>
            <w:r w:rsidRPr="009C215E">
              <w:rPr>
                <w:rFonts w:eastAsia="Times New Roman" w:cs="Times New Roman"/>
                <w:b/>
              </w:rPr>
              <w:t>Cupillard</w:t>
            </w:r>
            <w:proofErr w:type="spellEnd"/>
          </w:p>
        </w:tc>
        <w:tc>
          <w:tcPr>
            <w:tcW w:w="1380" w:type="dxa"/>
            <w:tcBorders>
              <w:top w:val="nil"/>
              <w:left w:val="nil"/>
              <w:bottom w:val="nil"/>
              <w:right w:val="nil"/>
            </w:tcBorders>
            <w:shd w:val="clear" w:color="DCE6F1" w:fill="DCE6F1"/>
            <w:noWrap/>
            <w:vAlign w:val="bottom"/>
            <w:hideMark/>
          </w:tcPr>
          <w:p w14:paraId="5DE82366" w14:textId="77777777" w:rsidR="002153A7" w:rsidRPr="009C215E" w:rsidRDefault="002153A7" w:rsidP="002153A7">
            <w:pPr>
              <w:rPr>
                <w:rFonts w:eastAsia="Times New Roman" w:cs="Times New Roman"/>
                <w:b/>
              </w:rPr>
            </w:pPr>
          </w:p>
        </w:tc>
        <w:tc>
          <w:tcPr>
            <w:tcW w:w="2880" w:type="dxa"/>
            <w:tcBorders>
              <w:top w:val="nil"/>
              <w:left w:val="nil"/>
              <w:bottom w:val="nil"/>
              <w:right w:val="nil"/>
            </w:tcBorders>
            <w:shd w:val="clear" w:color="DCE6F1" w:fill="DCE6F1"/>
            <w:noWrap/>
            <w:vAlign w:val="bottom"/>
            <w:hideMark/>
          </w:tcPr>
          <w:p w14:paraId="2DA2F8B1" w14:textId="77777777" w:rsidR="002153A7" w:rsidRPr="009C215E" w:rsidRDefault="002153A7" w:rsidP="002153A7">
            <w:pPr>
              <w:rPr>
                <w:rFonts w:eastAsia="Times New Roman" w:cs="Times New Roman"/>
                <w:b/>
                <w:bCs/>
                <w:color w:val="366092"/>
              </w:rPr>
            </w:pPr>
            <w:r w:rsidRPr="009C215E">
              <w:rPr>
                <w:rFonts w:eastAsia="Times New Roman" w:cs="Times New Roman"/>
                <w:b/>
                <w:bCs/>
                <w:color w:val="366092"/>
              </w:rPr>
              <w:t>11h15</w:t>
            </w:r>
          </w:p>
        </w:tc>
      </w:tr>
      <w:tr w:rsidR="002153A7" w:rsidRPr="009C215E" w14:paraId="2A5448FC" w14:textId="77777777" w:rsidTr="002153A7">
        <w:trPr>
          <w:trHeight w:val="300"/>
        </w:trPr>
        <w:tc>
          <w:tcPr>
            <w:tcW w:w="2780" w:type="dxa"/>
            <w:tcBorders>
              <w:top w:val="nil"/>
              <w:left w:val="nil"/>
              <w:bottom w:val="nil"/>
              <w:right w:val="nil"/>
            </w:tcBorders>
            <w:shd w:val="clear" w:color="auto" w:fill="auto"/>
            <w:noWrap/>
            <w:vAlign w:val="bottom"/>
            <w:hideMark/>
          </w:tcPr>
          <w:p w14:paraId="7B76B3BC" w14:textId="77777777" w:rsidR="002153A7" w:rsidRPr="009C215E" w:rsidRDefault="002153A7" w:rsidP="002153A7">
            <w:pPr>
              <w:rPr>
                <w:rFonts w:eastAsia="Times New Roman" w:cs="Times New Roman"/>
                <w:b/>
              </w:rPr>
            </w:pPr>
            <w:proofErr w:type="spellStart"/>
            <w:r w:rsidRPr="009C215E">
              <w:rPr>
                <w:rFonts w:eastAsia="Times New Roman" w:cs="Times New Roman"/>
                <w:b/>
              </w:rPr>
              <w:t>Ciaudo</w:t>
            </w:r>
            <w:proofErr w:type="spellEnd"/>
            <w:r w:rsidRPr="009C215E">
              <w:rPr>
                <w:rFonts w:eastAsia="Times New Roman" w:cs="Times New Roman"/>
                <w:b/>
              </w:rPr>
              <w:t xml:space="preserve"> A.</w:t>
            </w:r>
          </w:p>
        </w:tc>
        <w:tc>
          <w:tcPr>
            <w:tcW w:w="2720" w:type="dxa"/>
            <w:tcBorders>
              <w:top w:val="nil"/>
              <w:left w:val="nil"/>
              <w:bottom w:val="nil"/>
              <w:right w:val="nil"/>
            </w:tcBorders>
            <w:shd w:val="clear" w:color="000000" w:fill="FFFFFF"/>
            <w:noWrap/>
            <w:vAlign w:val="bottom"/>
            <w:hideMark/>
          </w:tcPr>
          <w:p w14:paraId="13DA286A" w14:textId="11A1A24C" w:rsidR="002153A7" w:rsidRPr="009C215E" w:rsidRDefault="009C215E" w:rsidP="006023EF">
            <w:pPr>
              <w:rPr>
                <w:rFonts w:eastAsia="Times New Roman" w:cs="Times New Roman"/>
                <w:b/>
              </w:rPr>
            </w:pPr>
            <w:r>
              <w:rPr>
                <w:rFonts w:eastAsia="Times New Roman" w:cs="Times New Roman"/>
                <w:b/>
              </w:rPr>
              <w:t>Tatiana</w:t>
            </w:r>
            <w:r w:rsidRPr="009C215E">
              <w:rPr>
                <w:rFonts w:eastAsia="Times New Roman" w:cs="Times New Roman"/>
                <w:b/>
              </w:rPr>
              <w:t xml:space="preserve"> </w:t>
            </w:r>
            <w:r w:rsidR="002153A7" w:rsidRPr="009C215E">
              <w:rPr>
                <w:rFonts w:eastAsia="Times New Roman" w:cs="Times New Roman"/>
                <w:b/>
              </w:rPr>
              <w:t>R</w:t>
            </w:r>
            <w:r w:rsidR="006023EF" w:rsidRPr="009C215E">
              <w:rPr>
                <w:rFonts w:eastAsia="Times New Roman" w:cs="Times New Roman"/>
                <w:b/>
              </w:rPr>
              <w:t>oux</w:t>
            </w:r>
          </w:p>
        </w:tc>
        <w:tc>
          <w:tcPr>
            <w:tcW w:w="1380" w:type="dxa"/>
            <w:tcBorders>
              <w:top w:val="nil"/>
              <w:left w:val="nil"/>
              <w:bottom w:val="nil"/>
              <w:right w:val="nil"/>
            </w:tcBorders>
            <w:shd w:val="clear" w:color="auto" w:fill="auto"/>
            <w:noWrap/>
            <w:vAlign w:val="bottom"/>
            <w:hideMark/>
          </w:tcPr>
          <w:p w14:paraId="334D1A63" w14:textId="77777777" w:rsidR="002153A7" w:rsidRPr="009C215E" w:rsidRDefault="002153A7" w:rsidP="002153A7">
            <w:pPr>
              <w:rPr>
                <w:rFonts w:eastAsia="Times New Roman" w:cs="Times New Roman"/>
                <w:b/>
              </w:rPr>
            </w:pPr>
          </w:p>
        </w:tc>
        <w:tc>
          <w:tcPr>
            <w:tcW w:w="2880" w:type="dxa"/>
            <w:tcBorders>
              <w:top w:val="nil"/>
              <w:left w:val="nil"/>
              <w:bottom w:val="nil"/>
              <w:right w:val="nil"/>
            </w:tcBorders>
            <w:shd w:val="clear" w:color="auto" w:fill="auto"/>
            <w:noWrap/>
            <w:vAlign w:val="bottom"/>
            <w:hideMark/>
          </w:tcPr>
          <w:p w14:paraId="2FFA246D" w14:textId="77777777" w:rsidR="002153A7" w:rsidRPr="009C215E" w:rsidRDefault="002153A7" w:rsidP="002153A7">
            <w:pPr>
              <w:rPr>
                <w:rFonts w:eastAsia="Times New Roman" w:cs="Times New Roman"/>
                <w:b/>
                <w:bCs/>
                <w:color w:val="366092"/>
              </w:rPr>
            </w:pPr>
            <w:r w:rsidRPr="009C215E">
              <w:rPr>
                <w:rFonts w:eastAsia="Times New Roman" w:cs="Times New Roman"/>
                <w:b/>
                <w:bCs/>
                <w:color w:val="366092"/>
              </w:rPr>
              <w:t>11h45</w:t>
            </w:r>
          </w:p>
        </w:tc>
      </w:tr>
      <w:tr w:rsidR="002153A7" w:rsidRPr="009C215E" w14:paraId="10DA64AA" w14:textId="77777777" w:rsidTr="002153A7">
        <w:trPr>
          <w:trHeight w:val="300"/>
        </w:trPr>
        <w:tc>
          <w:tcPr>
            <w:tcW w:w="2780" w:type="dxa"/>
            <w:tcBorders>
              <w:top w:val="nil"/>
              <w:left w:val="nil"/>
              <w:bottom w:val="nil"/>
              <w:right w:val="nil"/>
            </w:tcBorders>
            <w:shd w:val="clear" w:color="DCE6F1" w:fill="DCE6F1"/>
            <w:noWrap/>
            <w:vAlign w:val="bottom"/>
            <w:hideMark/>
          </w:tcPr>
          <w:p w14:paraId="7E80A7C9" w14:textId="77777777" w:rsidR="002153A7" w:rsidRPr="009C215E" w:rsidRDefault="002153A7" w:rsidP="002153A7">
            <w:pPr>
              <w:rPr>
                <w:rFonts w:eastAsia="Times New Roman" w:cs="Times New Roman"/>
                <w:b/>
                <w:color w:val="366092"/>
              </w:rPr>
            </w:pPr>
          </w:p>
        </w:tc>
        <w:tc>
          <w:tcPr>
            <w:tcW w:w="2720" w:type="dxa"/>
            <w:tcBorders>
              <w:top w:val="nil"/>
              <w:left w:val="nil"/>
              <w:bottom w:val="nil"/>
              <w:right w:val="nil"/>
            </w:tcBorders>
            <w:shd w:val="clear" w:color="DCE6F1" w:fill="DCE6F1"/>
            <w:noWrap/>
            <w:vAlign w:val="bottom"/>
            <w:hideMark/>
          </w:tcPr>
          <w:p w14:paraId="28B1CBB9" w14:textId="77777777" w:rsidR="002153A7" w:rsidRPr="009C215E" w:rsidRDefault="002153A7" w:rsidP="002153A7">
            <w:pPr>
              <w:rPr>
                <w:rFonts w:eastAsia="Times New Roman" w:cs="Times New Roman"/>
                <w:b/>
                <w:color w:val="366092"/>
              </w:rPr>
            </w:pPr>
          </w:p>
        </w:tc>
        <w:tc>
          <w:tcPr>
            <w:tcW w:w="1380" w:type="dxa"/>
            <w:tcBorders>
              <w:top w:val="nil"/>
              <w:left w:val="nil"/>
              <w:bottom w:val="nil"/>
              <w:right w:val="nil"/>
            </w:tcBorders>
            <w:shd w:val="clear" w:color="DCE6F1" w:fill="DCE6F1"/>
            <w:noWrap/>
            <w:vAlign w:val="bottom"/>
            <w:hideMark/>
          </w:tcPr>
          <w:p w14:paraId="47E13BDE" w14:textId="77777777" w:rsidR="002153A7" w:rsidRPr="009C215E" w:rsidRDefault="002153A7" w:rsidP="002153A7">
            <w:pPr>
              <w:rPr>
                <w:rFonts w:eastAsia="Times New Roman" w:cs="Times New Roman"/>
                <w:b/>
                <w:color w:val="366092"/>
              </w:rPr>
            </w:pPr>
          </w:p>
        </w:tc>
        <w:tc>
          <w:tcPr>
            <w:tcW w:w="2880" w:type="dxa"/>
            <w:tcBorders>
              <w:top w:val="nil"/>
              <w:left w:val="nil"/>
              <w:bottom w:val="nil"/>
              <w:right w:val="nil"/>
            </w:tcBorders>
            <w:shd w:val="clear" w:color="DCE6F1" w:fill="DCE6F1"/>
            <w:noWrap/>
            <w:vAlign w:val="bottom"/>
            <w:hideMark/>
          </w:tcPr>
          <w:p w14:paraId="26C28E50" w14:textId="5FF41D95" w:rsidR="002153A7" w:rsidRPr="009C215E" w:rsidRDefault="006023EF" w:rsidP="006023EF">
            <w:pPr>
              <w:rPr>
                <w:rFonts w:eastAsia="Times New Roman" w:cs="Times New Roman"/>
                <w:b/>
                <w:color w:val="366092"/>
              </w:rPr>
            </w:pPr>
            <w:r w:rsidRPr="009C215E">
              <w:rPr>
                <w:rFonts w:eastAsia="Times New Roman" w:cs="Times New Roman"/>
                <w:b/>
                <w:color w:val="366092"/>
              </w:rPr>
              <w:t xml:space="preserve">12h15 </w:t>
            </w:r>
            <w:r w:rsidR="002153A7" w:rsidRPr="009C215E">
              <w:rPr>
                <w:rFonts w:eastAsia="Times New Roman" w:cs="Times New Roman"/>
                <w:b/>
                <w:color w:val="366092"/>
              </w:rPr>
              <w:t>Pause déjeuner</w:t>
            </w:r>
          </w:p>
        </w:tc>
      </w:tr>
      <w:tr w:rsidR="002153A7" w:rsidRPr="009C215E" w14:paraId="6F9DAB39" w14:textId="77777777" w:rsidTr="002153A7">
        <w:trPr>
          <w:trHeight w:val="300"/>
        </w:trPr>
        <w:tc>
          <w:tcPr>
            <w:tcW w:w="2780" w:type="dxa"/>
            <w:tcBorders>
              <w:top w:val="nil"/>
              <w:left w:val="nil"/>
              <w:bottom w:val="nil"/>
              <w:right w:val="nil"/>
            </w:tcBorders>
            <w:shd w:val="clear" w:color="auto" w:fill="auto"/>
            <w:noWrap/>
            <w:vAlign w:val="bottom"/>
            <w:hideMark/>
          </w:tcPr>
          <w:p w14:paraId="255479D1" w14:textId="77777777" w:rsidR="002153A7" w:rsidRPr="009C215E" w:rsidRDefault="002153A7" w:rsidP="002153A7">
            <w:pPr>
              <w:rPr>
                <w:rFonts w:eastAsia="Times New Roman" w:cs="Times New Roman"/>
                <w:b/>
              </w:rPr>
            </w:pPr>
            <w:r w:rsidRPr="009C215E">
              <w:rPr>
                <w:rFonts w:eastAsia="Times New Roman" w:cs="Times New Roman"/>
                <w:b/>
              </w:rPr>
              <w:t>Coutant C.</w:t>
            </w:r>
          </w:p>
        </w:tc>
        <w:tc>
          <w:tcPr>
            <w:tcW w:w="2720" w:type="dxa"/>
            <w:tcBorders>
              <w:top w:val="nil"/>
              <w:left w:val="nil"/>
              <w:bottom w:val="nil"/>
              <w:right w:val="nil"/>
            </w:tcBorders>
            <w:shd w:val="clear" w:color="000000" w:fill="FFFFFF"/>
            <w:noWrap/>
            <w:vAlign w:val="bottom"/>
            <w:hideMark/>
          </w:tcPr>
          <w:p w14:paraId="34D21946" w14:textId="77777777" w:rsidR="002153A7" w:rsidRPr="009C215E" w:rsidRDefault="002153A7" w:rsidP="002153A7">
            <w:pPr>
              <w:rPr>
                <w:rFonts w:eastAsia="Times New Roman" w:cs="Times New Roman"/>
                <w:b/>
              </w:rPr>
            </w:pPr>
            <w:r w:rsidRPr="009C215E">
              <w:rPr>
                <w:rFonts w:eastAsia="Times New Roman" w:cs="Times New Roman"/>
                <w:b/>
              </w:rPr>
              <w:t xml:space="preserve">Antoine </w:t>
            </w:r>
            <w:proofErr w:type="spellStart"/>
            <w:r w:rsidRPr="009C215E">
              <w:rPr>
                <w:rFonts w:eastAsia="Times New Roman" w:cs="Times New Roman"/>
                <w:b/>
              </w:rPr>
              <w:t>Lambrecht</w:t>
            </w:r>
            <w:proofErr w:type="spellEnd"/>
          </w:p>
        </w:tc>
        <w:tc>
          <w:tcPr>
            <w:tcW w:w="1380" w:type="dxa"/>
            <w:tcBorders>
              <w:top w:val="nil"/>
              <w:left w:val="nil"/>
              <w:bottom w:val="nil"/>
              <w:right w:val="nil"/>
            </w:tcBorders>
            <w:shd w:val="clear" w:color="auto" w:fill="auto"/>
            <w:noWrap/>
            <w:vAlign w:val="bottom"/>
            <w:hideMark/>
          </w:tcPr>
          <w:p w14:paraId="7B205DCE" w14:textId="77777777" w:rsidR="002153A7" w:rsidRPr="009C215E" w:rsidRDefault="002153A7" w:rsidP="002153A7">
            <w:pPr>
              <w:rPr>
                <w:rFonts w:eastAsia="Times New Roman" w:cs="Times New Roman"/>
                <w:b/>
              </w:rPr>
            </w:pPr>
          </w:p>
        </w:tc>
        <w:tc>
          <w:tcPr>
            <w:tcW w:w="2880" w:type="dxa"/>
            <w:tcBorders>
              <w:top w:val="nil"/>
              <w:left w:val="nil"/>
              <w:bottom w:val="nil"/>
              <w:right w:val="nil"/>
            </w:tcBorders>
            <w:shd w:val="clear" w:color="auto" w:fill="auto"/>
            <w:noWrap/>
            <w:vAlign w:val="bottom"/>
            <w:hideMark/>
          </w:tcPr>
          <w:p w14:paraId="23BB9DB3" w14:textId="77777777" w:rsidR="002153A7" w:rsidRPr="009C215E" w:rsidRDefault="002153A7" w:rsidP="002153A7">
            <w:pPr>
              <w:rPr>
                <w:rFonts w:eastAsia="Times New Roman" w:cs="Times New Roman"/>
                <w:b/>
                <w:bCs/>
                <w:color w:val="366092"/>
              </w:rPr>
            </w:pPr>
            <w:r w:rsidRPr="009C215E">
              <w:rPr>
                <w:rFonts w:eastAsia="Times New Roman" w:cs="Times New Roman"/>
                <w:b/>
                <w:bCs/>
                <w:color w:val="366092"/>
              </w:rPr>
              <w:t>13h30</w:t>
            </w:r>
          </w:p>
        </w:tc>
      </w:tr>
      <w:tr w:rsidR="002153A7" w:rsidRPr="009C215E" w14:paraId="56173ED0" w14:textId="77777777" w:rsidTr="002153A7">
        <w:trPr>
          <w:trHeight w:val="300"/>
        </w:trPr>
        <w:tc>
          <w:tcPr>
            <w:tcW w:w="2780" w:type="dxa"/>
            <w:tcBorders>
              <w:top w:val="nil"/>
              <w:left w:val="nil"/>
              <w:bottom w:val="nil"/>
              <w:right w:val="nil"/>
            </w:tcBorders>
            <w:shd w:val="clear" w:color="DCE6F1" w:fill="DCE6F1"/>
            <w:noWrap/>
            <w:vAlign w:val="bottom"/>
            <w:hideMark/>
          </w:tcPr>
          <w:p w14:paraId="0EBEA9B0" w14:textId="77777777" w:rsidR="002153A7" w:rsidRPr="009C215E" w:rsidRDefault="002153A7" w:rsidP="002153A7">
            <w:pPr>
              <w:rPr>
                <w:rFonts w:eastAsia="Times New Roman" w:cs="Times New Roman"/>
                <w:b/>
              </w:rPr>
            </w:pPr>
            <w:r w:rsidRPr="009C215E">
              <w:rPr>
                <w:rFonts w:eastAsia="Times New Roman" w:cs="Times New Roman"/>
                <w:b/>
              </w:rPr>
              <w:t xml:space="preserve">De </w:t>
            </w:r>
            <w:proofErr w:type="spellStart"/>
            <w:r w:rsidRPr="009C215E">
              <w:rPr>
                <w:rFonts w:eastAsia="Times New Roman" w:cs="Times New Roman"/>
                <w:b/>
              </w:rPr>
              <w:t>Baillancourt</w:t>
            </w:r>
            <w:proofErr w:type="spellEnd"/>
            <w:r w:rsidRPr="009C215E">
              <w:rPr>
                <w:rFonts w:eastAsia="Times New Roman" w:cs="Times New Roman"/>
                <w:b/>
              </w:rPr>
              <w:t xml:space="preserve"> O.</w:t>
            </w:r>
          </w:p>
        </w:tc>
        <w:tc>
          <w:tcPr>
            <w:tcW w:w="2720" w:type="dxa"/>
            <w:tcBorders>
              <w:top w:val="nil"/>
              <w:left w:val="nil"/>
              <w:bottom w:val="nil"/>
              <w:right w:val="nil"/>
            </w:tcBorders>
            <w:shd w:val="clear" w:color="DCE6F1" w:fill="DCE6F1"/>
            <w:noWrap/>
            <w:vAlign w:val="bottom"/>
            <w:hideMark/>
          </w:tcPr>
          <w:p w14:paraId="438081B4" w14:textId="331FD8C3" w:rsidR="002153A7" w:rsidRPr="009C215E" w:rsidRDefault="002153A7" w:rsidP="006023EF">
            <w:pPr>
              <w:rPr>
                <w:rFonts w:eastAsia="Times New Roman" w:cs="Times New Roman"/>
                <w:b/>
              </w:rPr>
            </w:pPr>
            <w:r w:rsidRPr="009C215E">
              <w:rPr>
                <w:rFonts w:eastAsia="Times New Roman" w:cs="Times New Roman"/>
                <w:b/>
              </w:rPr>
              <w:t>Arthur G</w:t>
            </w:r>
            <w:r w:rsidR="006023EF" w:rsidRPr="009C215E">
              <w:rPr>
                <w:rFonts w:eastAsia="Times New Roman" w:cs="Times New Roman"/>
                <w:b/>
              </w:rPr>
              <w:t>uyot</w:t>
            </w:r>
          </w:p>
        </w:tc>
        <w:tc>
          <w:tcPr>
            <w:tcW w:w="1380" w:type="dxa"/>
            <w:tcBorders>
              <w:top w:val="nil"/>
              <w:left w:val="nil"/>
              <w:bottom w:val="nil"/>
              <w:right w:val="nil"/>
            </w:tcBorders>
            <w:shd w:val="clear" w:color="DCE6F1" w:fill="DCE6F1"/>
            <w:noWrap/>
            <w:vAlign w:val="bottom"/>
            <w:hideMark/>
          </w:tcPr>
          <w:p w14:paraId="33FCBC25" w14:textId="77777777" w:rsidR="002153A7" w:rsidRPr="009C215E" w:rsidRDefault="002153A7" w:rsidP="002153A7">
            <w:pPr>
              <w:rPr>
                <w:rFonts w:eastAsia="Times New Roman" w:cs="Times New Roman"/>
                <w:b/>
              </w:rPr>
            </w:pPr>
          </w:p>
        </w:tc>
        <w:tc>
          <w:tcPr>
            <w:tcW w:w="2880" w:type="dxa"/>
            <w:tcBorders>
              <w:top w:val="nil"/>
              <w:left w:val="nil"/>
              <w:bottom w:val="nil"/>
              <w:right w:val="nil"/>
            </w:tcBorders>
            <w:shd w:val="clear" w:color="DCE6F1" w:fill="DCE6F1"/>
            <w:noWrap/>
            <w:vAlign w:val="bottom"/>
            <w:hideMark/>
          </w:tcPr>
          <w:p w14:paraId="01CAA48C" w14:textId="77777777" w:rsidR="002153A7" w:rsidRPr="009C215E" w:rsidRDefault="002153A7" w:rsidP="002153A7">
            <w:pPr>
              <w:rPr>
                <w:rFonts w:eastAsia="Times New Roman" w:cs="Times New Roman"/>
                <w:b/>
                <w:bCs/>
                <w:color w:val="366092"/>
              </w:rPr>
            </w:pPr>
            <w:r w:rsidRPr="009C215E">
              <w:rPr>
                <w:rFonts w:eastAsia="Times New Roman" w:cs="Times New Roman"/>
                <w:b/>
                <w:bCs/>
                <w:color w:val="366092"/>
              </w:rPr>
              <w:t>14h</w:t>
            </w:r>
          </w:p>
        </w:tc>
      </w:tr>
      <w:tr w:rsidR="002153A7" w:rsidRPr="009C215E" w14:paraId="3BCD6C45" w14:textId="77777777" w:rsidTr="002153A7">
        <w:trPr>
          <w:trHeight w:val="300"/>
        </w:trPr>
        <w:tc>
          <w:tcPr>
            <w:tcW w:w="2780" w:type="dxa"/>
            <w:tcBorders>
              <w:top w:val="nil"/>
              <w:left w:val="nil"/>
              <w:bottom w:val="nil"/>
              <w:right w:val="nil"/>
            </w:tcBorders>
            <w:shd w:val="clear" w:color="auto" w:fill="auto"/>
            <w:noWrap/>
            <w:vAlign w:val="bottom"/>
            <w:hideMark/>
          </w:tcPr>
          <w:p w14:paraId="54D194FE" w14:textId="77777777" w:rsidR="002153A7" w:rsidRPr="009C215E" w:rsidRDefault="002153A7" w:rsidP="002153A7">
            <w:pPr>
              <w:rPr>
                <w:rFonts w:eastAsia="Times New Roman" w:cs="Times New Roman"/>
                <w:b/>
              </w:rPr>
            </w:pPr>
            <w:proofErr w:type="spellStart"/>
            <w:r w:rsidRPr="009C215E">
              <w:rPr>
                <w:rFonts w:eastAsia="Times New Roman" w:cs="Times New Roman"/>
                <w:b/>
              </w:rPr>
              <w:t>Diss</w:t>
            </w:r>
            <w:proofErr w:type="spellEnd"/>
            <w:r w:rsidRPr="009C215E">
              <w:rPr>
                <w:rFonts w:eastAsia="Times New Roman" w:cs="Times New Roman"/>
                <w:b/>
              </w:rPr>
              <w:t xml:space="preserve"> M.</w:t>
            </w:r>
          </w:p>
        </w:tc>
        <w:tc>
          <w:tcPr>
            <w:tcW w:w="2720" w:type="dxa"/>
            <w:tcBorders>
              <w:top w:val="nil"/>
              <w:left w:val="nil"/>
              <w:bottom w:val="nil"/>
              <w:right w:val="nil"/>
            </w:tcBorders>
            <w:shd w:val="clear" w:color="auto" w:fill="auto"/>
            <w:noWrap/>
            <w:vAlign w:val="bottom"/>
            <w:hideMark/>
          </w:tcPr>
          <w:p w14:paraId="074DC68B" w14:textId="77777777" w:rsidR="002153A7" w:rsidRPr="009C215E" w:rsidRDefault="002153A7" w:rsidP="002153A7">
            <w:pPr>
              <w:rPr>
                <w:rFonts w:eastAsia="Times New Roman" w:cs="Times New Roman"/>
                <w:b/>
              </w:rPr>
            </w:pPr>
            <w:r w:rsidRPr="009C215E">
              <w:rPr>
                <w:rFonts w:eastAsia="Times New Roman" w:cs="Times New Roman"/>
                <w:b/>
              </w:rPr>
              <w:t xml:space="preserve">Marin </w:t>
            </w:r>
            <w:proofErr w:type="spellStart"/>
            <w:r w:rsidRPr="009C215E">
              <w:rPr>
                <w:rFonts w:eastAsia="Times New Roman" w:cs="Times New Roman"/>
                <w:b/>
              </w:rPr>
              <w:t>Gohard</w:t>
            </w:r>
            <w:proofErr w:type="spellEnd"/>
          </w:p>
        </w:tc>
        <w:tc>
          <w:tcPr>
            <w:tcW w:w="1380" w:type="dxa"/>
            <w:tcBorders>
              <w:top w:val="nil"/>
              <w:left w:val="nil"/>
              <w:bottom w:val="nil"/>
              <w:right w:val="nil"/>
            </w:tcBorders>
            <w:shd w:val="clear" w:color="auto" w:fill="auto"/>
            <w:noWrap/>
            <w:vAlign w:val="bottom"/>
            <w:hideMark/>
          </w:tcPr>
          <w:p w14:paraId="4DC6760C" w14:textId="77777777" w:rsidR="002153A7" w:rsidRPr="009C215E" w:rsidRDefault="002153A7" w:rsidP="002153A7">
            <w:pPr>
              <w:rPr>
                <w:rFonts w:eastAsia="Times New Roman" w:cs="Times New Roman"/>
                <w:b/>
              </w:rPr>
            </w:pPr>
          </w:p>
        </w:tc>
        <w:tc>
          <w:tcPr>
            <w:tcW w:w="2880" w:type="dxa"/>
            <w:tcBorders>
              <w:top w:val="nil"/>
              <w:left w:val="nil"/>
              <w:bottom w:val="nil"/>
              <w:right w:val="nil"/>
            </w:tcBorders>
            <w:shd w:val="clear" w:color="auto" w:fill="auto"/>
            <w:noWrap/>
            <w:vAlign w:val="bottom"/>
            <w:hideMark/>
          </w:tcPr>
          <w:p w14:paraId="51AB8300" w14:textId="77777777" w:rsidR="002153A7" w:rsidRPr="009C215E" w:rsidRDefault="002153A7" w:rsidP="002153A7">
            <w:pPr>
              <w:rPr>
                <w:rFonts w:eastAsia="Times New Roman" w:cs="Times New Roman"/>
                <w:b/>
                <w:bCs/>
                <w:color w:val="366092"/>
              </w:rPr>
            </w:pPr>
            <w:r w:rsidRPr="009C215E">
              <w:rPr>
                <w:rFonts w:eastAsia="Times New Roman" w:cs="Times New Roman"/>
                <w:b/>
                <w:bCs/>
                <w:color w:val="366092"/>
              </w:rPr>
              <w:t>14h30</w:t>
            </w:r>
          </w:p>
        </w:tc>
      </w:tr>
      <w:tr w:rsidR="002153A7" w:rsidRPr="009C215E" w14:paraId="222F5EC2" w14:textId="77777777" w:rsidTr="002153A7">
        <w:trPr>
          <w:trHeight w:val="300"/>
        </w:trPr>
        <w:tc>
          <w:tcPr>
            <w:tcW w:w="2780" w:type="dxa"/>
            <w:tcBorders>
              <w:top w:val="nil"/>
              <w:left w:val="nil"/>
              <w:bottom w:val="nil"/>
              <w:right w:val="nil"/>
            </w:tcBorders>
            <w:shd w:val="clear" w:color="DCE6F1" w:fill="DCE6F1"/>
            <w:noWrap/>
            <w:vAlign w:val="bottom"/>
            <w:hideMark/>
          </w:tcPr>
          <w:p w14:paraId="52BF61AA" w14:textId="77777777" w:rsidR="002153A7" w:rsidRPr="009C215E" w:rsidRDefault="002153A7" w:rsidP="002153A7">
            <w:pPr>
              <w:rPr>
                <w:rFonts w:eastAsia="Times New Roman" w:cs="Times New Roman"/>
                <w:b/>
                <w:color w:val="366092"/>
              </w:rPr>
            </w:pPr>
          </w:p>
        </w:tc>
        <w:tc>
          <w:tcPr>
            <w:tcW w:w="2720" w:type="dxa"/>
            <w:tcBorders>
              <w:top w:val="nil"/>
              <w:left w:val="nil"/>
              <w:bottom w:val="nil"/>
              <w:right w:val="nil"/>
            </w:tcBorders>
            <w:shd w:val="clear" w:color="DCE6F1" w:fill="DCE6F1"/>
            <w:noWrap/>
            <w:vAlign w:val="bottom"/>
            <w:hideMark/>
          </w:tcPr>
          <w:p w14:paraId="1312A55B" w14:textId="77777777" w:rsidR="002153A7" w:rsidRPr="009C215E" w:rsidRDefault="002153A7" w:rsidP="002153A7">
            <w:pPr>
              <w:rPr>
                <w:rFonts w:eastAsia="Times New Roman" w:cs="Times New Roman"/>
                <w:b/>
                <w:color w:val="366092"/>
              </w:rPr>
            </w:pPr>
          </w:p>
        </w:tc>
        <w:tc>
          <w:tcPr>
            <w:tcW w:w="1380" w:type="dxa"/>
            <w:tcBorders>
              <w:top w:val="nil"/>
              <w:left w:val="nil"/>
              <w:bottom w:val="nil"/>
              <w:right w:val="nil"/>
            </w:tcBorders>
            <w:shd w:val="clear" w:color="DCE6F1" w:fill="DCE6F1"/>
            <w:noWrap/>
            <w:vAlign w:val="bottom"/>
            <w:hideMark/>
          </w:tcPr>
          <w:p w14:paraId="4D5E4B6E" w14:textId="77777777" w:rsidR="002153A7" w:rsidRPr="009C215E" w:rsidRDefault="002153A7" w:rsidP="002153A7">
            <w:pPr>
              <w:rPr>
                <w:rFonts w:eastAsia="Times New Roman" w:cs="Times New Roman"/>
                <w:b/>
                <w:color w:val="366092"/>
              </w:rPr>
            </w:pPr>
          </w:p>
        </w:tc>
        <w:tc>
          <w:tcPr>
            <w:tcW w:w="2880" w:type="dxa"/>
            <w:tcBorders>
              <w:top w:val="nil"/>
              <w:left w:val="nil"/>
              <w:bottom w:val="nil"/>
              <w:right w:val="nil"/>
            </w:tcBorders>
            <w:shd w:val="clear" w:color="DCE6F1" w:fill="DCE6F1"/>
            <w:noWrap/>
            <w:vAlign w:val="bottom"/>
            <w:hideMark/>
          </w:tcPr>
          <w:p w14:paraId="35809DB8" w14:textId="77777777" w:rsidR="002153A7" w:rsidRPr="009C215E" w:rsidRDefault="002153A7" w:rsidP="002153A7">
            <w:pPr>
              <w:rPr>
                <w:rFonts w:eastAsia="Times New Roman" w:cs="Times New Roman"/>
                <w:b/>
                <w:color w:val="366092"/>
              </w:rPr>
            </w:pPr>
            <w:r w:rsidRPr="009C215E">
              <w:rPr>
                <w:rFonts w:eastAsia="Times New Roman" w:cs="Times New Roman"/>
                <w:b/>
                <w:color w:val="366092"/>
              </w:rPr>
              <w:t>Pause de 15mns</w:t>
            </w:r>
          </w:p>
        </w:tc>
      </w:tr>
      <w:tr w:rsidR="002153A7" w:rsidRPr="009C215E" w14:paraId="3F6E72A5" w14:textId="77777777" w:rsidTr="002153A7">
        <w:trPr>
          <w:trHeight w:val="300"/>
        </w:trPr>
        <w:tc>
          <w:tcPr>
            <w:tcW w:w="2780" w:type="dxa"/>
            <w:tcBorders>
              <w:top w:val="nil"/>
              <w:left w:val="nil"/>
              <w:bottom w:val="nil"/>
              <w:right w:val="nil"/>
            </w:tcBorders>
            <w:shd w:val="clear" w:color="auto" w:fill="auto"/>
            <w:noWrap/>
            <w:vAlign w:val="bottom"/>
            <w:hideMark/>
          </w:tcPr>
          <w:p w14:paraId="0E52F3D3" w14:textId="77777777" w:rsidR="002153A7" w:rsidRPr="009C215E" w:rsidRDefault="002153A7" w:rsidP="002153A7">
            <w:pPr>
              <w:rPr>
                <w:rFonts w:eastAsia="Times New Roman" w:cs="Times New Roman"/>
                <w:b/>
              </w:rPr>
            </w:pPr>
            <w:proofErr w:type="spellStart"/>
            <w:r w:rsidRPr="009C215E">
              <w:rPr>
                <w:rFonts w:eastAsia="Times New Roman" w:cs="Times New Roman"/>
                <w:b/>
              </w:rPr>
              <w:t>Laferte</w:t>
            </w:r>
            <w:proofErr w:type="spellEnd"/>
            <w:r w:rsidRPr="009C215E">
              <w:rPr>
                <w:rFonts w:eastAsia="Times New Roman" w:cs="Times New Roman"/>
                <w:b/>
              </w:rPr>
              <w:t xml:space="preserve"> G</w:t>
            </w:r>
          </w:p>
        </w:tc>
        <w:tc>
          <w:tcPr>
            <w:tcW w:w="2720" w:type="dxa"/>
            <w:tcBorders>
              <w:top w:val="nil"/>
              <w:left w:val="nil"/>
              <w:bottom w:val="nil"/>
              <w:right w:val="nil"/>
            </w:tcBorders>
            <w:shd w:val="clear" w:color="000000" w:fill="FFFFFF"/>
            <w:noWrap/>
            <w:vAlign w:val="bottom"/>
            <w:hideMark/>
          </w:tcPr>
          <w:p w14:paraId="1F6093BC" w14:textId="77777777" w:rsidR="002153A7" w:rsidRPr="009C215E" w:rsidRDefault="002153A7" w:rsidP="002153A7">
            <w:pPr>
              <w:rPr>
                <w:rFonts w:eastAsia="Times New Roman" w:cs="Times New Roman"/>
                <w:b/>
              </w:rPr>
            </w:pPr>
            <w:r w:rsidRPr="009C215E">
              <w:rPr>
                <w:rFonts w:eastAsia="Times New Roman" w:cs="Times New Roman"/>
                <w:b/>
              </w:rPr>
              <w:t xml:space="preserve">Antonin </w:t>
            </w:r>
            <w:proofErr w:type="spellStart"/>
            <w:r w:rsidRPr="009C215E">
              <w:rPr>
                <w:rFonts w:eastAsia="Times New Roman" w:cs="Times New Roman"/>
                <w:b/>
              </w:rPr>
              <w:t>Favaro</w:t>
            </w:r>
            <w:proofErr w:type="spellEnd"/>
            <w:r w:rsidRPr="009C215E">
              <w:rPr>
                <w:rFonts w:eastAsia="Times New Roman" w:cs="Times New Roman"/>
                <w:b/>
              </w:rPr>
              <w:t xml:space="preserve"> </w:t>
            </w:r>
          </w:p>
        </w:tc>
        <w:tc>
          <w:tcPr>
            <w:tcW w:w="1380" w:type="dxa"/>
            <w:tcBorders>
              <w:top w:val="nil"/>
              <w:left w:val="nil"/>
              <w:bottom w:val="nil"/>
              <w:right w:val="nil"/>
            </w:tcBorders>
            <w:shd w:val="clear" w:color="auto" w:fill="auto"/>
            <w:noWrap/>
            <w:vAlign w:val="bottom"/>
            <w:hideMark/>
          </w:tcPr>
          <w:p w14:paraId="571061F8" w14:textId="77777777" w:rsidR="002153A7" w:rsidRPr="009C215E" w:rsidRDefault="002153A7" w:rsidP="002153A7">
            <w:pPr>
              <w:rPr>
                <w:rFonts w:eastAsia="Times New Roman" w:cs="Times New Roman"/>
                <w:b/>
              </w:rPr>
            </w:pPr>
          </w:p>
        </w:tc>
        <w:tc>
          <w:tcPr>
            <w:tcW w:w="2880" w:type="dxa"/>
            <w:tcBorders>
              <w:top w:val="nil"/>
              <w:left w:val="nil"/>
              <w:bottom w:val="nil"/>
              <w:right w:val="nil"/>
            </w:tcBorders>
            <w:shd w:val="clear" w:color="auto" w:fill="auto"/>
            <w:noWrap/>
            <w:vAlign w:val="bottom"/>
            <w:hideMark/>
          </w:tcPr>
          <w:p w14:paraId="2A8B5CA8" w14:textId="77777777" w:rsidR="002153A7" w:rsidRPr="009C215E" w:rsidRDefault="002153A7" w:rsidP="002153A7">
            <w:pPr>
              <w:rPr>
                <w:rFonts w:eastAsia="Times New Roman" w:cs="Times New Roman"/>
                <w:b/>
                <w:bCs/>
                <w:color w:val="366092"/>
              </w:rPr>
            </w:pPr>
            <w:r w:rsidRPr="009C215E">
              <w:rPr>
                <w:rFonts w:eastAsia="Times New Roman" w:cs="Times New Roman"/>
                <w:b/>
                <w:bCs/>
                <w:color w:val="366092"/>
              </w:rPr>
              <w:t>15h15</w:t>
            </w:r>
          </w:p>
        </w:tc>
      </w:tr>
      <w:tr w:rsidR="002153A7" w:rsidRPr="009C215E" w14:paraId="0C5A28AF" w14:textId="77777777" w:rsidTr="002153A7">
        <w:trPr>
          <w:trHeight w:val="300"/>
        </w:trPr>
        <w:tc>
          <w:tcPr>
            <w:tcW w:w="2780" w:type="dxa"/>
            <w:tcBorders>
              <w:top w:val="nil"/>
              <w:left w:val="nil"/>
              <w:bottom w:val="nil"/>
              <w:right w:val="nil"/>
            </w:tcBorders>
            <w:shd w:val="clear" w:color="DCE6F1" w:fill="DCE6F1"/>
            <w:noWrap/>
            <w:vAlign w:val="bottom"/>
            <w:hideMark/>
          </w:tcPr>
          <w:p w14:paraId="0B310713" w14:textId="77777777" w:rsidR="002153A7" w:rsidRPr="009C215E" w:rsidRDefault="002153A7" w:rsidP="002153A7">
            <w:pPr>
              <w:rPr>
                <w:rFonts w:eastAsia="Times New Roman" w:cs="Times New Roman"/>
                <w:b/>
              </w:rPr>
            </w:pPr>
            <w:r w:rsidRPr="009C215E">
              <w:rPr>
                <w:rFonts w:eastAsia="Times New Roman" w:cs="Times New Roman"/>
                <w:b/>
              </w:rPr>
              <w:t>Fortier C.</w:t>
            </w:r>
          </w:p>
        </w:tc>
        <w:tc>
          <w:tcPr>
            <w:tcW w:w="2720" w:type="dxa"/>
            <w:tcBorders>
              <w:top w:val="nil"/>
              <w:left w:val="nil"/>
              <w:bottom w:val="nil"/>
              <w:right w:val="nil"/>
            </w:tcBorders>
            <w:shd w:val="clear" w:color="000000" w:fill="FFFFFF"/>
            <w:noWrap/>
            <w:vAlign w:val="bottom"/>
            <w:hideMark/>
          </w:tcPr>
          <w:p w14:paraId="72E9234A" w14:textId="77777777" w:rsidR="002153A7" w:rsidRPr="009C215E" w:rsidRDefault="002153A7" w:rsidP="002153A7">
            <w:pPr>
              <w:rPr>
                <w:rFonts w:eastAsia="Times New Roman" w:cs="Times New Roman"/>
                <w:b/>
              </w:rPr>
            </w:pPr>
            <w:r w:rsidRPr="009C215E">
              <w:rPr>
                <w:rFonts w:eastAsia="Times New Roman" w:cs="Times New Roman"/>
                <w:b/>
              </w:rPr>
              <w:t xml:space="preserve">Mme </w:t>
            </w:r>
            <w:proofErr w:type="spellStart"/>
            <w:r w:rsidRPr="009C215E">
              <w:rPr>
                <w:rFonts w:eastAsia="Times New Roman" w:cs="Times New Roman"/>
                <w:b/>
              </w:rPr>
              <w:t>Bartos</w:t>
            </w:r>
            <w:proofErr w:type="spellEnd"/>
          </w:p>
        </w:tc>
        <w:tc>
          <w:tcPr>
            <w:tcW w:w="1380" w:type="dxa"/>
            <w:tcBorders>
              <w:top w:val="nil"/>
              <w:left w:val="nil"/>
              <w:bottom w:val="nil"/>
              <w:right w:val="nil"/>
            </w:tcBorders>
            <w:shd w:val="clear" w:color="DCE6F1" w:fill="DCE6F1"/>
            <w:noWrap/>
            <w:vAlign w:val="bottom"/>
            <w:hideMark/>
          </w:tcPr>
          <w:p w14:paraId="74FBC158" w14:textId="77777777" w:rsidR="002153A7" w:rsidRPr="009C215E" w:rsidRDefault="002153A7" w:rsidP="002153A7">
            <w:pPr>
              <w:rPr>
                <w:rFonts w:eastAsia="Times New Roman" w:cs="Times New Roman"/>
                <w:b/>
              </w:rPr>
            </w:pPr>
            <w:proofErr w:type="spellStart"/>
            <w:r w:rsidRPr="009C215E">
              <w:rPr>
                <w:rFonts w:eastAsia="Times New Roman" w:cs="Times New Roman"/>
                <w:b/>
              </w:rPr>
              <w:t>Isite</w:t>
            </w:r>
            <w:proofErr w:type="spellEnd"/>
          </w:p>
        </w:tc>
        <w:tc>
          <w:tcPr>
            <w:tcW w:w="2880" w:type="dxa"/>
            <w:tcBorders>
              <w:top w:val="nil"/>
              <w:left w:val="nil"/>
              <w:bottom w:val="nil"/>
              <w:right w:val="nil"/>
            </w:tcBorders>
            <w:shd w:val="clear" w:color="DCE6F1" w:fill="DCE6F1"/>
            <w:noWrap/>
            <w:vAlign w:val="bottom"/>
            <w:hideMark/>
          </w:tcPr>
          <w:p w14:paraId="793549B9" w14:textId="77777777" w:rsidR="002153A7" w:rsidRPr="009C215E" w:rsidRDefault="002153A7" w:rsidP="002153A7">
            <w:pPr>
              <w:rPr>
                <w:rFonts w:eastAsia="Times New Roman" w:cs="Times New Roman"/>
                <w:b/>
                <w:bCs/>
                <w:color w:val="366092"/>
              </w:rPr>
            </w:pPr>
            <w:r w:rsidRPr="009C215E">
              <w:rPr>
                <w:rFonts w:eastAsia="Times New Roman" w:cs="Times New Roman"/>
                <w:b/>
                <w:bCs/>
                <w:color w:val="366092"/>
              </w:rPr>
              <w:t>15h45</w:t>
            </w:r>
          </w:p>
        </w:tc>
      </w:tr>
      <w:tr w:rsidR="002153A7" w:rsidRPr="009C215E" w14:paraId="29E3E4B7" w14:textId="77777777" w:rsidTr="002153A7">
        <w:trPr>
          <w:trHeight w:val="300"/>
        </w:trPr>
        <w:tc>
          <w:tcPr>
            <w:tcW w:w="2780" w:type="dxa"/>
            <w:tcBorders>
              <w:top w:val="nil"/>
              <w:left w:val="nil"/>
              <w:bottom w:val="nil"/>
              <w:right w:val="nil"/>
            </w:tcBorders>
            <w:shd w:val="clear" w:color="auto" w:fill="auto"/>
            <w:noWrap/>
            <w:vAlign w:val="bottom"/>
            <w:hideMark/>
          </w:tcPr>
          <w:p w14:paraId="79D77965" w14:textId="77777777" w:rsidR="002153A7" w:rsidRPr="009C215E" w:rsidRDefault="002153A7" w:rsidP="002153A7">
            <w:pPr>
              <w:rPr>
                <w:rFonts w:eastAsia="Times New Roman" w:cs="Times New Roman"/>
                <w:b/>
              </w:rPr>
            </w:pPr>
            <w:r w:rsidRPr="009C215E">
              <w:rPr>
                <w:rFonts w:eastAsia="Times New Roman" w:cs="Times New Roman"/>
                <w:b/>
              </w:rPr>
              <w:t xml:space="preserve">EL </w:t>
            </w:r>
            <w:proofErr w:type="spellStart"/>
            <w:r w:rsidRPr="009C215E">
              <w:rPr>
                <w:rFonts w:eastAsia="Times New Roman" w:cs="Times New Roman"/>
                <w:b/>
              </w:rPr>
              <w:t>Naboulsi</w:t>
            </w:r>
            <w:proofErr w:type="spellEnd"/>
            <w:r w:rsidRPr="009C215E">
              <w:rPr>
                <w:rFonts w:eastAsia="Times New Roman" w:cs="Times New Roman"/>
                <w:b/>
              </w:rPr>
              <w:t xml:space="preserve"> J.</w:t>
            </w:r>
          </w:p>
        </w:tc>
        <w:tc>
          <w:tcPr>
            <w:tcW w:w="2720" w:type="dxa"/>
            <w:tcBorders>
              <w:top w:val="nil"/>
              <w:left w:val="nil"/>
              <w:bottom w:val="nil"/>
              <w:right w:val="nil"/>
            </w:tcBorders>
            <w:shd w:val="clear" w:color="000000" w:fill="FFFFFF"/>
            <w:noWrap/>
            <w:vAlign w:val="bottom"/>
            <w:hideMark/>
          </w:tcPr>
          <w:p w14:paraId="5A58FDE4" w14:textId="77777777" w:rsidR="002153A7" w:rsidRPr="009C215E" w:rsidRDefault="002153A7" w:rsidP="002153A7">
            <w:pPr>
              <w:rPr>
                <w:rFonts w:eastAsia="Times New Roman" w:cs="Times New Roman"/>
                <w:b/>
              </w:rPr>
            </w:pPr>
            <w:r w:rsidRPr="009C215E">
              <w:rPr>
                <w:rFonts w:eastAsia="Times New Roman" w:cs="Times New Roman"/>
                <w:b/>
              </w:rPr>
              <w:t xml:space="preserve">Mathilde </w:t>
            </w:r>
            <w:proofErr w:type="spellStart"/>
            <w:r w:rsidRPr="009C215E">
              <w:rPr>
                <w:rFonts w:eastAsia="Times New Roman" w:cs="Times New Roman"/>
                <w:b/>
              </w:rPr>
              <w:t>Stoltz</w:t>
            </w:r>
            <w:proofErr w:type="spellEnd"/>
          </w:p>
        </w:tc>
        <w:tc>
          <w:tcPr>
            <w:tcW w:w="1380" w:type="dxa"/>
            <w:tcBorders>
              <w:top w:val="nil"/>
              <w:left w:val="nil"/>
              <w:bottom w:val="nil"/>
              <w:right w:val="nil"/>
            </w:tcBorders>
            <w:shd w:val="clear" w:color="auto" w:fill="auto"/>
            <w:noWrap/>
            <w:vAlign w:val="bottom"/>
            <w:hideMark/>
          </w:tcPr>
          <w:p w14:paraId="23110ABE" w14:textId="77777777" w:rsidR="002153A7" w:rsidRPr="009C215E" w:rsidRDefault="002153A7" w:rsidP="002153A7">
            <w:pPr>
              <w:rPr>
                <w:rFonts w:eastAsia="Times New Roman" w:cs="Times New Roman"/>
                <w:b/>
              </w:rPr>
            </w:pPr>
            <w:proofErr w:type="spellStart"/>
            <w:r w:rsidRPr="009C215E">
              <w:rPr>
                <w:rFonts w:eastAsia="Times New Roman" w:cs="Times New Roman"/>
                <w:b/>
              </w:rPr>
              <w:t>Isite</w:t>
            </w:r>
            <w:proofErr w:type="spellEnd"/>
          </w:p>
        </w:tc>
        <w:tc>
          <w:tcPr>
            <w:tcW w:w="2880" w:type="dxa"/>
            <w:tcBorders>
              <w:top w:val="nil"/>
              <w:left w:val="nil"/>
              <w:bottom w:val="nil"/>
              <w:right w:val="nil"/>
            </w:tcBorders>
            <w:shd w:val="clear" w:color="auto" w:fill="auto"/>
            <w:noWrap/>
            <w:vAlign w:val="bottom"/>
            <w:hideMark/>
          </w:tcPr>
          <w:p w14:paraId="5FD5D89D" w14:textId="77777777" w:rsidR="002153A7" w:rsidRPr="009C215E" w:rsidRDefault="002153A7" w:rsidP="002153A7">
            <w:pPr>
              <w:rPr>
                <w:rFonts w:eastAsia="Times New Roman" w:cs="Times New Roman"/>
                <w:b/>
                <w:bCs/>
                <w:color w:val="366092"/>
              </w:rPr>
            </w:pPr>
            <w:r w:rsidRPr="009C215E">
              <w:rPr>
                <w:rFonts w:eastAsia="Times New Roman" w:cs="Times New Roman"/>
                <w:b/>
                <w:bCs/>
                <w:color w:val="366092"/>
              </w:rPr>
              <w:t>16h15</w:t>
            </w:r>
          </w:p>
        </w:tc>
      </w:tr>
      <w:tr w:rsidR="002153A7" w:rsidRPr="009C215E" w14:paraId="6FED87AB" w14:textId="77777777" w:rsidTr="002153A7">
        <w:trPr>
          <w:trHeight w:val="300"/>
        </w:trPr>
        <w:tc>
          <w:tcPr>
            <w:tcW w:w="2780" w:type="dxa"/>
            <w:tcBorders>
              <w:top w:val="nil"/>
              <w:left w:val="nil"/>
              <w:bottom w:val="single" w:sz="4" w:space="0" w:color="4F81BD"/>
              <w:right w:val="nil"/>
            </w:tcBorders>
            <w:shd w:val="clear" w:color="DCE6F1" w:fill="DCE6F1"/>
            <w:noWrap/>
            <w:vAlign w:val="bottom"/>
            <w:hideMark/>
          </w:tcPr>
          <w:p w14:paraId="26CA069D" w14:textId="77777777" w:rsidR="002153A7" w:rsidRPr="009C215E" w:rsidRDefault="002153A7" w:rsidP="002153A7">
            <w:pPr>
              <w:rPr>
                <w:rFonts w:eastAsia="Times New Roman" w:cs="Times New Roman"/>
                <w:b/>
                <w:color w:val="366092"/>
              </w:rPr>
            </w:pPr>
            <w:r w:rsidRPr="009C215E">
              <w:rPr>
                <w:rFonts w:eastAsia="Times New Roman" w:cs="Times New Roman"/>
                <w:b/>
                <w:color w:val="366092"/>
              </w:rPr>
              <w:t>Fin</w:t>
            </w:r>
          </w:p>
        </w:tc>
        <w:tc>
          <w:tcPr>
            <w:tcW w:w="2720" w:type="dxa"/>
            <w:tcBorders>
              <w:top w:val="nil"/>
              <w:left w:val="nil"/>
              <w:bottom w:val="single" w:sz="4" w:space="0" w:color="4F81BD"/>
              <w:right w:val="nil"/>
            </w:tcBorders>
            <w:shd w:val="clear" w:color="000000" w:fill="FFFFFF"/>
            <w:noWrap/>
            <w:vAlign w:val="bottom"/>
            <w:hideMark/>
          </w:tcPr>
          <w:p w14:paraId="2F6C8F7A" w14:textId="77777777" w:rsidR="002153A7" w:rsidRPr="009C215E" w:rsidRDefault="002153A7" w:rsidP="002153A7">
            <w:pPr>
              <w:rPr>
                <w:rFonts w:eastAsia="Times New Roman" w:cs="Times New Roman"/>
                <w:b/>
              </w:rPr>
            </w:pPr>
            <w:r w:rsidRPr="009C215E">
              <w:rPr>
                <w:rFonts w:eastAsia="Times New Roman" w:cs="Times New Roman"/>
                <w:b/>
              </w:rPr>
              <w:t> </w:t>
            </w:r>
          </w:p>
        </w:tc>
        <w:tc>
          <w:tcPr>
            <w:tcW w:w="1380" w:type="dxa"/>
            <w:tcBorders>
              <w:top w:val="nil"/>
              <w:left w:val="nil"/>
              <w:bottom w:val="single" w:sz="4" w:space="0" w:color="4F81BD"/>
              <w:right w:val="nil"/>
            </w:tcBorders>
            <w:shd w:val="clear" w:color="DCE6F1" w:fill="DCE6F1"/>
            <w:noWrap/>
            <w:vAlign w:val="bottom"/>
            <w:hideMark/>
          </w:tcPr>
          <w:p w14:paraId="72C8F802" w14:textId="77777777" w:rsidR="002153A7" w:rsidRPr="009C215E" w:rsidRDefault="002153A7" w:rsidP="002153A7">
            <w:pPr>
              <w:rPr>
                <w:rFonts w:eastAsia="Times New Roman" w:cs="Times New Roman"/>
                <w:b/>
                <w:color w:val="366092"/>
              </w:rPr>
            </w:pPr>
          </w:p>
        </w:tc>
        <w:tc>
          <w:tcPr>
            <w:tcW w:w="2880" w:type="dxa"/>
            <w:tcBorders>
              <w:top w:val="nil"/>
              <w:left w:val="nil"/>
              <w:bottom w:val="single" w:sz="4" w:space="0" w:color="4F81BD"/>
              <w:right w:val="nil"/>
            </w:tcBorders>
            <w:shd w:val="clear" w:color="DCE6F1" w:fill="DCE6F1"/>
            <w:noWrap/>
            <w:vAlign w:val="bottom"/>
            <w:hideMark/>
          </w:tcPr>
          <w:p w14:paraId="22DF69E0" w14:textId="77777777" w:rsidR="002153A7" w:rsidRPr="009C215E" w:rsidRDefault="002153A7" w:rsidP="002153A7">
            <w:pPr>
              <w:rPr>
                <w:rFonts w:eastAsia="Times New Roman" w:cs="Times New Roman"/>
                <w:b/>
                <w:bCs/>
                <w:color w:val="366092"/>
              </w:rPr>
            </w:pPr>
            <w:r w:rsidRPr="009C215E">
              <w:rPr>
                <w:rFonts w:eastAsia="Times New Roman" w:cs="Times New Roman"/>
                <w:b/>
                <w:bCs/>
                <w:color w:val="366092"/>
              </w:rPr>
              <w:t>17h45</w:t>
            </w:r>
          </w:p>
        </w:tc>
      </w:tr>
    </w:tbl>
    <w:p w14:paraId="067AAE66" w14:textId="77777777" w:rsidR="002153A7" w:rsidRDefault="002153A7" w:rsidP="008B6D02">
      <w:pPr>
        <w:jc w:val="both"/>
        <w:rPr>
          <w:rFonts w:eastAsia="Times New Roman" w:cs="Times New Roman"/>
        </w:rPr>
      </w:pPr>
    </w:p>
    <w:p w14:paraId="17D54D90" w14:textId="77777777" w:rsidR="0078223F" w:rsidRPr="004A0926" w:rsidRDefault="0078223F" w:rsidP="008B6D02">
      <w:pPr>
        <w:jc w:val="both"/>
        <w:rPr>
          <w:rFonts w:eastAsia="Times New Roman" w:cs="Times New Roman"/>
        </w:rPr>
      </w:pPr>
    </w:p>
    <w:p w14:paraId="6D0D4488" w14:textId="77777777" w:rsidR="004A0926" w:rsidRPr="00D32FC3" w:rsidRDefault="00383DF2" w:rsidP="004A0926">
      <w:pPr>
        <w:rPr>
          <w:rFonts w:eastAsia="Times New Roman" w:cs="Times New Roman"/>
          <w:b/>
        </w:rPr>
      </w:pPr>
      <w:r w:rsidRPr="00D32FC3">
        <w:rPr>
          <w:rFonts w:eastAsia="Times New Roman" w:cs="Times New Roman"/>
          <w:b/>
        </w:rPr>
        <w:t>Informations Générales :</w:t>
      </w:r>
    </w:p>
    <w:p w14:paraId="310B1097" w14:textId="459E5C12" w:rsidR="00383DF2" w:rsidRDefault="00383DF2" w:rsidP="00D32FC3">
      <w:pPr>
        <w:pStyle w:val="Paragraphedeliste"/>
        <w:numPr>
          <w:ilvl w:val="0"/>
          <w:numId w:val="1"/>
        </w:numPr>
        <w:jc w:val="both"/>
        <w:rPr>
          <w:rFonts w:eastAsia="Times New Roman" w:cs="Times New Roman"/>
        </w:rPr>
      </w:pPr>
      <w:r w:rsidRPr="00D32FC3">
        <w:rPr>
          <w:rFonts w:eastAsia="Times New Roman" w:cs="Times New Roman"/>
          <w:b/>
        </w:rPr>
        <w:t>Comités de suivi de thèse </w:t>
      </w:r>
      <w:r w:rsidRPr="00D32FC3">
        <w:rPr>
          <w:rFonts w:eastAsia="Times New Roman" w:cs="Times New Roman"/>
        </w:rPr>
        <w:t xml:space="preserve">: </w:t>
      </w:r>
      <w:r w:rsidR="003A10D1">
        <w:rPr>
          <w:rFonts w:eastAsia="Times New Roman" w:cs="Times New Roman"/>
        </w:rPr>
        <w:t>l</w:t>
      </w:r>
      <w:r w:rsidRPr="00D32FC3">
        <w:rPr>
          <w:rFonts w:eastAsia="Times New Roman" w:cs="Times New Roman"/>
        </w:rPr>
        <w:t>es laboratoires organisent les comités de fin juin à début juillet</w:t>
      </w:r>
      <w:r w:rsidR="003A10D1">
        <w:rPr>
          <w:rFonts w:eastAsia="Times New Roman" w:cs="Times New Roman"/>
        </w:rPr>
        <w:t xml:space="preserve">, sauf le </w:t>
      </w:r>
      <w:r w:rsidRPr="00D32FC3">
        <w:rPr>
          <w:rFonts w:eastAsia="Times New Roman" w:cs="Times New Roman"/>
        </w:rPr>
        <w:t xml:space="preserve">CESEAR </w:t>
      </w:r>
      <w:r w:rsidR="003A10D1">
        <w:rPr>
          <w:rFonts w:eastAsia="Times New Roman" w:cs="Times New Roman"/>
        </w:rPr>
        <w:t>(</w:t>
      </w:r>
      <w:r w:rsidRPr="00D32FC3">
        <w:rPr>
          <w:rFonts w:eastAsia="Times New Roman" w:cs="Times New Roman"/>
        </w:rPr>
        <w:t>début septembre</w:t>
      </w:r>
      <w:r w:rsidR="003A10D1">
        <w:rPr>
          <w:rFonts w:eastAsia="Times New Roman" w:cs="Times New Roman"/>
        </w:rPr>
        <w:t xml:space="preserve">) et le </w:t>
      </w:r>
      <w:proofErr w:type="spellStart"/>
      <w:r w:rsidR="003A10D1">
        <w:rPr>
          <w:rFonts w:eastAsia="Times New Roman" w:cs="Times New Roman"/>
        </w:rPr>
        <w:t>LEDi</w:t>
      </w:r>
      <w:proofErr w:type="spellEnd"/>
      <w:r w:rsidR="003A10D1">
        <w:rPr>
          <w:rFonts w:eastAsia="Times New Roman" w:cs="Times New Roman"/>
        </w:rPr>
        <w:t xml:space="preserve"> (jusqu’à fin septembre). </w:t>
      </w:r>
      <w:r w:rsidRPr="009C215E">
        <w:rPr>
          <w:rFonts w:eastAsia="Times New Roman" w:cs="Times New Roman"/>
          <w:b/>
        </w:rPr>
        <w:t xml:space="preserve">Il est rappelé qu’il est important de vérifier le portefeuille de formation </w:t>
      </w:r>
      <w:r w:rsidR="00D32FC3" w:rsidRPr="009C215E">
        <w:rPr>
          <w:rFonts w:eastAsia="Times New Roman" w:cs="Times New Roman"/>
          <w:b/>
        </w:rPr>
        <w:t>des doctorants qui doivent valider 100h avant leur soutenance.</w:t>
      </w:r>
      <w:r w:rsidR="00D32FC3" w:rsidRPr="00D32FC3">
        <w:rPr>
          <w:rFonts w:eastAsia="Times New Roman" w:cs="Times New Roman"/>
        </w:rPr>
        <w:t xml:space="preserve"> </w:t>
      </w:r>
    </w:p>
    <w:p w14:paraId="10883C03" w14:textId="77777777" w:rsidR="00D32FC3" w:rsidRPr="00D32FC3" w:rsidRDefault="00D32FC3" w:rsidP="00D32FC3">
      <w:pPr>
        <w:pStyle w:val="Paragraphedeliste"/>
        <w:jc w:val="both"/>
        <w:rPr>
          <w:rFonts w:eastAsia="Times New Roman" w:cs="Times New Roman"/>
        </w:rPr>
      </w:pPr>
    </w:p>
    <w:p w14:paraId="5572F9AF" w14:textId="3724DE8B" w:rsidR="00D32FC3" w:rsidRDefault="00D32FC3" w:rsidP="00D32FC3">
      <w:pPr>
        <w:pStyle w:val="Paragraphedeliste"/>
        <w:numPr>
          <w:ilvl w:val="0"/>
          <w:numId w:val="1"/>
        </w:numPr>
        <w:jc w:val="both"/>
        <w:rPr>
          <w:rFonts w:eastAsia="Times New Roman" w:cs="Times New Roman"/>
        </w:rPr>
      </w:pPr>
      <w:r w:rsidRPr="00D32FC3">
        <w:rPr>
          <w:rFonts w:eastAsia="Times New Roman" w:cs="Times New Roman"/>
          <w:b/>
        </w:rPr>
        <w:t>Mobilités doctorantes</w:t>
      </w:r>
      <w:r>
        <w:rPr>
          <w:rFonts w:eastAsia="Times New Roman" w:cs="Times New Roman"/>
          <w:b/>
        </w:rPr>
        <w:t xml:space="preserve"> et outils d’aide à la recherche : </w:t>
      </w:r>
      <w:r w:rsidRPr="00204252">
        <w:rPr>
          <w:rFonts w:eastAsia="Times New Roman" w:cs="Times New Roman"/>
        </w:rPr>
        <w:t xml:space="preserve">Il est rappelé que les doctorants peuvent prétendre à des subventions de l’ED (avec l’aide conjointe du labo) pour leurs projets de mobilités (colloque, séjour dans un autre labo, mobilité </w:t>
      </w:r>
      <w:proofErr w:type="gramStart"/>
      <w:r w:rsidRPr="00204252">
        <w:rPr>
          <w:rFonts w:eastAsia="Times New Roman" w:cs="Times New Roman"/>
        </w:rPr>
        <w:t>cotutelle…)</w:t>
      </w:r>
      <w:proofErr w:type="gramEnd"/>
      <w:r w:rsidRPr="00204252">
        <w:rPr>
          <w:rFonts w:eastAsia="Times New Roman" w:cs="Times New Roman"/>
        </w:rPr>
        <w:t xml:space="preserve">. </w:t>
      </w:r>
      <w:r w:rsidR="00204252" w:rsidRPr="00204252">
        <w:rPr>
          <w:rFonts w:eastAsia="Times New Roman" w:cs="Times New Roman"/>
        </w:rPr>
        <w:t xml:space="preserve">En particulier, lorsque le projet le justifie, l’ED peut allouer en une seule fois les 1500 euros de subvention. </w:t>
      </w:r>
      <w:r w:rsidR="00656267">
        <w:rPr>
          <w:rFonts w:eastAsia="Times New Roman" w:cs="Times New Roman"/>
        </w:rPr>
        <w:t>Les doctorants</w:t>
      </w:r>
      <w:r w:rsidR="00656267" w:rsidRPr="00204252">
        <w:rPr>
          <w:rFonts w:eastAsia="Times New Roman" w:cs="Times New Roman"/>
        </w:rPr>
        <w:t xml:space="preserve"> </w:t>
      </w:r>
      <w:r w:rsidRPr="00204252">
        <w:rPr>
          <w:rFonts w:eastAsia="Times New Roman" w:cs="Times New Roman"/>
        </w:rPr>
        <w:t xml:space="preserve">peuvent également demander des aides financières pour les outils d’aide à la recherche (ouvrages, </w:t>
      </w:r>
      <w:r w:rsidR="00656267">
        <w:rPr>
          <w:rFonts w:eastAsia="Times New Roman" w:cs="Times New Roman"/>
        </w:rPr>
        <w:t>collecte de données</w:t>
      </w:r>
      <w:r w:rsidRPr="00204252">
        <w:rPr>
          <w:rFonts w:eastAsia="Times New Roman" w:cs="Times New Roman"/>
        </w:rPr>
        <w:t xml:space="preserve">, </w:t>
      </w:r>
      <w:r w:rsidR="00204252" w:rsidRPr="00204252">
        <w:rPr>
          <w:rFonts w:eastAsia="Times New Roman" w:cs="Times New Roman"/>
        </w:rPr>
        <w:t xml:space="preserve">aide à la </w:t>
      </w:r>
      <w:proofErr w:type="gramStart"/>
      <w:r w:rsidR="00204252" w:rsidRPr="00204252">
        <w:rPr>
          <w:rFonts w:eastAsia="Times New Roman" w:cs="Times New Roman"/>
        </w:rPr>
        <w:t>publication</w:t>
      </w:r>
      <w:r w:rsidR="00656267">
        <w:rPr>
          <w:rFonts w:eastAsia="Times New Roman" w:cs="Times New Roman"/>
        </w:rPr>
        <w:t>…</w:t>
      </w:r>
      <w:r w:rsidR="00204252" w:rsidRPr="00204252">
        <w:rPr>
          <w:rFonts w:eastAsia="Times New Roman" w:cs="Times New Roman"/>
        </w:rPr>
        <w:t>)</w:t>
      </w:r>
      <w:proofErr w:type="gramEnd"/>
      <w:r w:rsidR="00204252" w:rsidRPr="00204252">
        <w:rPr>
          <w:rFonts w:eastAsia="Times New Roman" w:cs="Times New Roman"/>
        </w:rPr>
        <w:t>.</w:t>
      </w:r>
      <w:r w:rsidR="00204252">
        <w:rPr>
          <w:rFonts w:eastAsia="Times New Roman" w:cs="Times New Roman"/>
        </w:rPr>
        <w:t xml:space="preserve"> Il est important que les directeurs de laboratoire leur fa</w:t>
      </w:r>
      <w:r w:rsidR="009C215E">
        <w:rPr>
          <w:rFonts w:eastAsia="Times New Roman" w:cs="Times New Roman"/>
        </w:rPr>
        <w:t>ss</w:t>
      </w:r>
      <w:r w:rsidR="00204252">
        <w:rPr>
          <w:rFonts w:eastAsia="Times New Roman" w:cs="Times New Roman"/>
        </w:rPr>
        <w:t>e</w:t>
      </w:r>
      <w:r w:rsidR="009C215E">
        <w:rPr>
          <w:rFonts w:eastAsia="Times New Roman" w:cs="Times New Roman"/>
        </w:rPr>
        <w:t>nt</w:t>
      </w:r>
      <w:r w:rsidR="00204252">
        <w:rPr>
          <w:rFonts w:eastAsia="Times New Roman" w:cs="Times New Roman"/>
        </w:rPr>
        <w:t xml:space="preserve"> un rappel de ces possibilités</w:t>
      </w:r>
      <w:r w:rsidR="009C215E">
        <w:rPr>
          <w:rFonts w:eastAsia="Times New Roman" w:cs="Times New Roman"/>
        </w:rPr>
        <w:t>,</w:t>
      </w:r>
      <w:r w:rsidR="00204252">
        <w:rPr>
          <w:rFonts w:eastAsia="Times New Roman" w:cs="Times New Roman"/>
        </w:rPr>
        <w:t xml:space="preserve"> parallèlement aux informations envoyées fréquemment par l’ED.</w:t>
      </w:r>
    </w:p>
    <w:p w14:paraId="36E18A10" w14:textId="77777777" w:rsidR="0032530A" w:rsidRPr="0032530A" w:rsidRDefault="0032530A" w:rsidP="0032530A">
      <w:pPr>
        <w:jc w:val="both"/>
        <w:rPr>
          <w:rFonts w:eastAsia="Times New Roman" w:cs="Times New Roman"/>
        </w:rPr>
      </w:pPr>
    </w:p>
    <w:p w14:paraId="41C203B2" w14:textId="1BD15B1D" w:rsidR="00C32BE9" w:rsidRPr="004A0926" w:rsidRDefault="0032530A" w:rsidP="009C215E">
      <w:pPr>
        <w:pStyle w:val="Paragraphedeliste"/>
        <w:numPr>
          <w:ilvl w:val="0"/>
          <w:numId w:val="1"/>
        </w:numPr>
        <w:jc w:val="both"/>
      </w:pPr>
      <w:r w:rsidRPr="0032530A">
        <w:rPr>
          <w:rFonts w:eastAsia="Times New Roman" w:cs="Times New Roman"/>
          <w:b/>
        </w:rPr>
        <w:t>Collaboration de l’ED aux colloques et manifestations scientifiques organisés par les labos :</w:t>
      </w:r>
      <w:r>
        <w:rPr>
          <w:rFonts w:eastAsia="Times New Roman" w:cs="Times New Roman"/>
        </w:rPr>
        <w:t xml:space="preserve"> Il est rappelé que l’ED peut participer au financement de toutes les manifestations scientifiques nationales ou internationales organisées par les labos</w:t>
      </w:r>
      <w:r w:rsidR="009C215E">
        <w:rPr>
          <w:rFonts w:eastAsia="Times New Roman" w:cs="Times New Roman"/>
        </w:rPr>
        <w:t xml:space="preserve"> et</w:t>
      </w:r>
      <w:r>
        <w:rPr>
          <w:rFonts w:eastAsia="Times New Roman" w:cs="Times New Roman"/>
        </w:rPr>
        <w:t xml:space="preserve"> susceptibles de s’adresser aux doctorants de l’ED.</w:t>
      </w:r>
    </w:p>
    <w:sectPr w:rsidR="00C32BE9" w:rsidRPr="004A0926" w:rsidSect="002153A7">
      <w:pgSz w:w="11900" w:h="16840"/>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93"/>
    <w:multiLevelType w:val="hybridMultilevel"/>
    <w:tmpl w:val="07ACB472"/>
    <w:lvl w:ilvl="0" w:tplc="A95E2BAE">
      <w:start w:val="7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ippe Desbrières">
    <w15:presenceInfo w15:providerId="Windows Live" w15:userId="ef2aaddcd7e3e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26"/>
    <w:rsid w:val="00011738"/>
    <w:rsid w:val="00046E63"/>
    <w:rsid w:val="00085255"/>
    <w:rsid w:val="00147292"/>
    <w:rsid w:val="00204252"/>
    <w:rsid w:val="002153A7"/>
    <w:rsid w:val="003214F2"/>
    <w:rsid w:val="0032530A"/>
    <w:rsid w:val="00350A87"/>
    <w:rsid w:val="00383DF2"/>
    <w:rsid w:val="003A10D1"/>
    <w:rsid w:val="004A0926"/>
    <w:rsid w:val="006023EF"/>
    <w:rsid w:val="00656267"/>
    <w:rsid w:val="006A7338"/>
    <w:rsid w:val="00736B09"/>
    <w:rsid w:val="0078223F"/>
    <w:rsid w:val="008B6D02"/>
    <w:rsid w:val="008F101C"/>
    <w:rsid w:val="009C215E"/>
    <w:rsid w:val="009E6D77"/>
    <w:rsid w:val="00A265B5"/>
    <w:rsid w:val="00AA3614"/>
    <w:rsid w:val="00B71668"/>
    <w:rsid w:val="00C32BE9"/>
    <w:rsid w:val="00D32FC3"/>
    <w:rsid w:val="00D90FDA"/>
    <w:rsid w:val="00EA3EBE"/>
    <w:rsid w:val="00F03C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9D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6D0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6D02"/>
    <w:rPr>
      <w:rFonts w:ascii="Lucida Grande" w:hAnsi="Lucida Grande" w:cs="Lucida Grande"/>
      <w:sz w:val="18"/>
      <w:szCs w:val="18"/>
    </w:rPr>
  </w:style>
  <w:style w:type="paragraph" w:styleId="Paragraphedeliste">
    <w:name w:val="List Paragraph"/>
    <w:basedOn w:val="Normal"/>
    <w:uiPriority w:val="34"/>
    <w:qFormat/>
    <w:rsid w:val="00D32F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6D0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6D02"/>
    <w:rPr>
      <w:rFonts w:ascii="Lucida Grande" w:hAnsi="Lucida Grande" w:cs="Lucida Grande"/>
      <w:sz w:val="18"/>
      <w:szCs w:val="18"/>
    </w:rPr>
  </w:style>
  <w:style w:type="paragraph" w:styleId="Paragraphedeliste">
    <w:name w:val="List Paragraph"/>
    <w:basedOn w:val="Normal"/>
    <w:uiPriority w:val="34"/>
    <w:qFormat/>
    <w:rsid w:val="00D32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7590">
      <w:bodyDiv w:val="1"/>
      <w:marLeft w:val="0"/>
      <w:marRight w:val="0"/>
      <w:marTop w:val="0"/>
      <w:marBottom w:val="0"/>
      <w:divBdr>
        <w:top w:val="none" w:sz="0" w:space="0" w:color="auto"/>
        <w:left w:val="none" w:sz="0" w:space="0" w:color="auto"/>
        <w:bottom w:val="none" w:sz="0" w:space="0" w:color="auto"/>
        <w:right w:val="none" w:sz="0" w:space="0" w:color="auto"/>
      </w:divBdr>
      <w:divsChild>
        <w:div w:id="1135878878">
          <w:marLeft w:val="0"/>
          <w:marRight w:val="0"/>
          <w:marTop w:val="0"/>
          <w:marBottom w:val="0"/>
          <w:divBdr>
            <w:top w:val="none" w:sz="0" w:space="0" w:color="auto"/>
            <w:left w:val="none" w:sz="0" w:space="0" w:color="auto"/>
            <w:bottom w:val="none" w:sz="0" w:space="0" w:color="auto"/>
            <w:right w:val="none" w:sz="0" w:space="0" w:color="auto"/>
          </w:divBdr>
        </w:div>
        <w:div w:id="906264035">
          <w:marLeft w:val="0"/>
          <w:marRight w:val="0"/>
          <w:marTop w:val="0"/>
          <w:marBottom w:val="0"/>
          <w:divBdr>
            <w:top w:val="none" w:sz="0" w:space="0" w:color="auto"/>
            <w:left w:val="none" w:sz="0" w:space="0" w:color="auto"/>
            <w:bottom w:val="none" w:sz="0" w:space="0" w:color="auto"/>
            <w:right w:val="none" w:sz="0" w:space="0" w:color="auto"/>
          </w:divBdr>
        </w:div>
        <w:div w:id="400056025">
          <w:marLeft w:val="0"/>
          <w:marRight w:val="0"/>
          <w:marTop w:val="0"/>
          <w:marBottom w:val="0"/>
          <w:divBdr>
            <w:top w:val="none" w:sz="0" w:space="0" w:color="auto"/>
            <w:left w:val="none" w:sz="0" w:space="0" w:color="auto"/>
            <w:bottom w:val="none" w:sz="0" w:space="0" w:color="auto"/>
            <w:right w:val="none" w:sz="0" w:space="0" w:color="auto"/>
          </w:divBdr>
        </w:div>
        <w:div w:id="1312439602">
          <w:marLeft w:val="0"/>
          <w:marRight w:val="0"/>
          <w:marTop w:val="0"/>
          <w:marBottom w:val="0"/>
          <w:divBdr>
            <w:top w:val="none" w:sz="0" w:space="0" w:color="auto"/>
            <w:left w:val="none" w:sz="0" w:space="0" w:color="auto"/>
            <w:bottom w:val="none" w:sz="0" w:space="0" w:color="auto"/>
            <w:right w:val="none" w:sz="0" w:space="0" w:color="auto"/>
          </w:divBdr>
        </w:div>
        <w:div w:id="1299916908">
          <w:marLeft w:val="0"/>
          <w:marRight w:val="0"/>
          <w:marTop w:val="0"/>
          <w:marBottom w:val="0"/>
          <w:divBdr>
            <w:top w:val="none" w:sz="0" w:space="0" w:color="auto"/>
            <w:left w:val="none" w:sz="0" w:space="0" w:color="auto"/>
            <w:bottom w:val="none" w:sz="0" w:space="0" w:color="auto"/>
            <w:right w:val="none" w:sz="0" w:space="0" w:color="auto"/>
          </w:divBdr>
        </w:div>
        <w:div w:id="1072771107">
          <w:marLeft w:val="0"/>
          <w:marRight w:val="0"/>
          <w:marTop w:val="0"/>
          <w:marBottom w:val="0"/>
          <w:divBdr>
            <w:top w:val="none" w:sz="0" w:space="0" w:color="auto"/>
            <w:left w:val="none" w:sz="0" w:space="0" w:color="auto"/>
            <w:bottom w:val="none" w:sz="0" w:space="0" w:color="auto"/>
            <w:right w:val="none" w:sz="0" w:space="0" w:color="auto"/>
          </w:divBdr>
        </w:div>
        <w:div w:id="1294171909">
          <w:marLeft w:val="0"/>
          <w:marRight w:val="0"/>
          <w:marTop w:val="0"/>
          <w:marBottom w:val="0"/>
          <w:divBdr>
            <w:top w:val="none" w:sz="0" w:space="0" w:color="auto"/>
            <w:left w:val="none" w:sz="0" w:space="0" w:color="auto"/>
            <w:bottom w:val="none" w:sz="0" w:space="0" w:color="auto"/>
            <w:right w:val="none" w:sz="0" w:space="0" w:color="auto"/>
          </w:divBdr>
        </w:div>
        <w:div w:id="583807818">
          <w:marLeft w:val="0"/>
          <w:marRight w:val="0"/>
          <w:marTop w:val="0"/>
          <w:marBottom w:val="0"/>
          <w:divBdr>
            <w:top w:val="none" w:sz="0" w:space="0" w:color="auto"/>
            <w:left w:val="none" w:sz="0" w:space="0" w:color="auto"/>
            <w:bottom w:val="none" w:sz="0" w:space="0" w:color="auto"/>
            <w:right w:val="none" w:sz="0" w:space="0" w:color="auto"/>
          </w:divBdr>
        </w:div>
        <w:div w:id="757796566">
          <w:marLeft w:val="0"/>
          <w:marRight w:val="0"/>
          <w:marTop w:val="0"/>
          <w:marBottom w:val="0"/>
          <w:divBdr>
            <w:top w:val="none" w:sz="0" w:space="0" w:color="auto"/>
            <w:left w:val="none" w:sz="0" w:space="0" w:color="auto"/>
            <w:bottom w:val="none" w:sz="0" w:space="0" w:color="auto"/>
            <w:right w:val="none" w:sz="0" w:space="0" w:color="auto"/>
          </w:divBdr>
        </w:div>
        <w:div w:id="852691891">
          <w:marLeft w:val="0"/>
          <w:marRight w:val="0"/>
          <w:marTop w:val="0"/>
          <w:marBottom w:val="0"/>
          <w:divBdr>
            <w:top w:val="none" w:sz="0" w:space="0" w:color="auto"/>
            <w:left w:val="none" w:sz="0" w:space="0" w:color="auto"/>
            <w:bottom w:val="none" w:sz="0" w:space="0" w:color="auto"/>
            <w:right w:val="none" w:sz="0" w:space="0" w:color="auto"/>
          </w:divBdr>
        </w:div>
        <w:div w:id="1545093814">
          <w:marLeft w:val="0"/>
          <w:marRight w:val="0"/>
          <w:marTop w:val="0"/>
          <w:marBottom w:val="0"/>
          <w:divBdr>
            <w:top w:val="none" w:sz="0" w:space="0" w:color="auto"/>
            <w:left w:val="none" w:sz="0" w:space="0" w:color="auto"/>
            <w:bottom w:val="none" w:sz="0" w:space="0" w:color="auto"/>
            <w:right w:val="none" w:sz="0" w:space="0" w:color="auto"/>
          </w:divBdr>
        </w:div>
        <w:div w:id="1718384656">
          <w:marLeft w:val="0"/>
          <w:marRight w:val="0"/>
          <w:marTop w:val="0"/>
          <w:marBottom w:val="0"/>
          <w:divBdr>
            <w:top w:val="none" w:sz="0" w:space="0" w:color="auto"/>
            <w:left w:val="none" w:sz="0" w:space="0" w:color="auto"/>
            <w:bottom w:val="none" w:sz="0" w:space="0" w:color="auto"/>
            <w:right w:val="none" w:sz="0" w:space="0" w:color="auto"/>
          </w:divBdr>
        </w:div>
        <w:div w:id="395081879">
          <w:marLeft w:val="0"/>
          <w:marRight w:val="0"/>
          <w:marTop w:val="0"/>
          <w:marBottom w:val="0"/>
          <w:divBdr>
            <w:top w:val="none" w:sz="0" w:space="0" w:color="auto"/>
            <w:left w:val="none" w:sz="0" w:space="0" w:color="auto"/>
            <w:bottom w:val="none" w:sz="0" w:space="0" w:color="auto"/>
            <w:right w:val="none" w:sz="0" w:space="0" w:color="auto"/>
          </w:divBdr>
        </w:div>
        <w:div w:id="1441993959">
          <w:marLeft w:val="0"/>
          <w:marRight w:val="0"/>
          <w:marTop w:val="0"/>
          <w:marBottom w:val="0"/>
          <w:divBdr>
            <w:top w:val="none" w:sz="0" w:space="0" w:color="auto"/>
            <w:left w:val="none" w:sz="0" w:space="0" w:color="auto"/>
            <w:bottom w:val="none" w:sz="0" w:space="0" w:color="auto"/>
            <w:right w:val="none" w:sz="0" w:space="0" w:color="auto"/>
          </w:divBdr>
        </w:div>
        <w:div w:id="1741052229">
          <w:marLeft w:val="0"/>
          <w:marRight w:val="0"/>
          <w:marTop w:val="0"/>
          <w:marBottom w:val="0"/>
          <w:divBdr>
            <w:top w:val="none" w:sz="0" w:space="0" w:color="auto"/>
            <w:left w:val="none" w:sz="0" w:space="0" w:color="auto"/>
            <w:bottom w:val="none" w:sz="0" w:space="0" w:color="auto"/>
            <w:right w:val="none" w:sz="0" w:space="0" w:color="auto"/>
          </w:divBdr>
        </w:div>
        <w:div w:id="1335187633">
          <w:marLeft w:val="0"/>
          <w:marRight w:val="0"/>
          <w:marTop w:val="0"/>
          <w:marBottom w:val="0"/>
          <w:divBdr>
            <w:top w:val="none" w:sz="0" w:space="0" w:color="auto"/>
            <w:left w:val="none" w:sz="0" w:space="0" w:color="auto"/>
            <w:bottom w:val="none" w:sz="0" w:space="0" w:color="auto"/>
            <w:right w:val="none" w:sz="0" w:space="0" w:color="auto"/>
          </w:divBdr>
        </w:div>
        <w:div w:id="298847740">
          <w:marLeft w:val="0"/>
          <w:marRight w:val="0"/>
          <w:marTop w:val="0"/>
          <w:marBottom w:val="0"/>
          <w:divBdr>
            <w:top w:val="none" w:sz="0" w:space="0" w:color="auto"/>
            <w:left w:val="none" w:sz="0" w:space="0" w:color="auto"/>
            <w:bottom w:val="none" w:sz="0" w:space="0" w:color="auto"/>
            <w:right w:val="none" w:sz="0" w:space="0" w:color="auto"/>
          </w:divBdr>
        </w:div>
        <w:div w:id="2042898739">
          <w:marLeft w:val="0"/>
          <w:marRight w:val="0"/>
          <w:marTop w:val="0"/>
          <w:marBottom w:val="0"/>
          <w:divBdr>
            <w:top w:val="none" w:sz="0" w:space="0" w:color="auto"/>
            <w:left w:val="none" w:sz="0" w:space="0" w:color="auto"/>
            <w:bottom w:val="none" w:sz="0" w:space="0" w:color="auto"/>
            <w:right w:val="none" w:sz="0" w:space="0" w:color="auto"/>
          </w:divBdr>
        </w:div>
        <w:div w:id="489490937">
          <w:marLeft w:val="0"/>
          <w:marRight w:val="0"/>
          <w:marTop w:val="0"/>
          <w:marBottom w:val="0"/>
          <w:divBdr>
            <w:top w:val="none" w:sz="0" w:space="0" w:color="auto"/>
            <w:left w:val="none" w:sz="0" w:space="0" w:color="auto"/>
            <w:bottom w:val="none" w:sz="0" w:space="0" w:color="auto"/>
            <w:right w:val="none" w:sz="0" w:space="0" w:color="auto"/>
          </w:divBdr>
        </w:div>
        <w:div w:id="552234457">
          <w:marLeft w:val="0"/>
          <w:marRight w:val="0"/>
          <w:marTop w:val="0"/>
          <w:marBottom w:val="0"/>
          <w:divBdr>
            <w:top w:val="none" w:sz="0" w:space="0" w:color="auto"/>
            <w:left w:val="none" w:sz="0" w:space="0" w:color="auto"/>
            <w:bottom w:val="none" w:sz="0" w:space="0" w:color="auto"/>
            <w:right w:val="none" w:sz="0" w:space="0" w:color="auto"/>
          </w:divBdr>
        </w:div>
        <w:div w:id="964582414">
          <w:marLeft w:val="0"/>
          <w:marRight w:val="0"/>
          <w:marTop w:val="0"/>
          <w:marBottom w:val="0"/>
          <w:divBdr>
            <w:top w:val="none" w:sz="0" w:space="0" w:color="auto"/>
            <w:left w:val="none" w:sz="0" w:space="0" w:color="auto"/>
            <w:bottom w:val="none" w:sz="0" w:space="0" w:color="auto"/>
            <w:right w:val="none" w:sz="0" w:space="0" w:color="auto"/>
          </w:divBdr>
        </w:div>
        <w:div w:id="512037842">
          <w:marLeft w:val="0"/>
          <w:marRight w:val="0"/>
          <w:marTop w:val="0"/>
          <w:marBottom w:val="0"/>
          <w:divBdr>
            <w:top w:val="none" w:sz="0" w:space="0" w:color="auto"/>
            <w:left w:val="none" w:sz="0" w:space="0" w:color="auto"/>
            <w:bottom w:val="none" w:sz="0" w:space="0" w:color="auto"/>
            <w:right w:val="none" w:sz="0" w:space="0" w:color="auto"/>
          </w:divBdr>
        </w:div>
        <w:div w:id="1511867702">
          <w:marLeft w:val="0"/>
          <w:marRight w:val="0"/>
          <w:marTop w:val="0"/>
          <w:marBottom w:val="0"/>
          <w:divBdr>
            <w:top w:val="none" w:sz="0" w:space="0" w:color="auto"/>
            <w:left w:val="none" w:sz="0" w:space="0" w:color="auto"/>
            <w:bottom w:val="none" w:sz="0" w:space="0" w:color="auto"/>
            <w:right w:val="none" w:sz="0" w:space="0" w:color="auto"/>
          </w:divBdr>
        </w:div>
      </w:divsChild>
    </w:div>
    <w:div w:id="1944923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5376</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crese</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Brisset</dc:creator>
  <cp:keywords/>
  <dc:description/>
  <cp:lastModifiedBy>Karine Brisset</cp:lastModifiedBy>
  <cp:revision>3</cp:revision>
  <dcterms:created xsi:type="dcterms:W3CDTF">2021-06-07T06:19:00Z</dcterms:created>
  <dcterms:modified xsi:type="dcterms:W3CDTF">2021-06-08T07:20:00Z</dcterms:modified>
</cp:coreProperties>
</file>